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rPr>
          <w:rFonts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-US"/>
        </w:rPr>
        <w:t>2</w:t>
      </w:r>
    </w:p>
    <w:p>
      <w:pPr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/>
        </w:rPr>
        <w:t xml:space="preserve">                         </w:t>
      </w:r>
      <w:r>
        <w:rPr>
          <w:rFonts w:hint="eastAsia" w:ascii="宋体" w:hAnsi="宋体" w:cs="宋体"/>
          <w:b/>
          <w:bCs/>
          <w:sz w:val="44"/>
          <w:szCs w:val="44"/>
        </w:rPr>
        <w:t xml:space="preserve">  评分标准</w:t>
      </w:r>
      <w:bookmarkStart w:id="0" w:name="_GoBack"/>
      <w:bookmarkEnd w:id="0"/>
    </w:p>
    <w:tbl>
      <w:tblPr>
        <w:tblStyle w:val="5"/>
        <w:tblW w:w="95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917"/>
        <w:gridCol w:w="47"/>
        <w:gridCol w:w="979"/>
        <w:gridCol w:w="1570"/>
        <w:gridCol w:w="1988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802" w:type="dxa"/>
            <w:gridSpan w:val="2"/>
            <w:noWrap w:val="0"/>
            <w:vAlign w:val="center"/>
          </w:tcPr>
          <w:p>
            <w:pPr>
              <w:tabs>
                <w:tab w:val="left" w:pos="648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评分因素</w:t>
            </w:r>
          </w:p>
        </w:tc>
        <w:tc>
          <w:tcPr>
            <w:tcW w:w="2596" w:type="dxa"/>
            <w:gridSpan w:val="3"/>
            <w:noWrap w:val="0"/>
            <w:vAlign w:val="center"/>
          </w:tcPr>
          <w:p>
            <w:pPr>
              <w:tabs>
                <w:tab w:val="left" w:pos="648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A 价格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tabs>
                <w:tab w:val="left" w:pos="648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B 商务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tabs>
                <w:tab w:val="left" w:pos="648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C 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80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权重</w:t>
            </w:r>
          </w:p>
        </w:tc>
        <w:tc>
          <w:tcPr>
            <w:tcW w:w="259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0%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5%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9506" w:type="dxa"/>
            <w:gridSpan w:val="7"/>
            <w:tcBorders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A 报价得分评审标准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802" w:type="dxa"/>
            <w:gridSpan w:val="2"/>
            <w:noWrap w:val="0"/>
            <w:vAlign w:val="center"/>
          </w:tcPr>
          <w:p>
            <w:pPr>
              <w:tabs>
                <w:tab w:val="left" w:pos="648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评审项目</w:t>
            </w:r>
          </w:p>
        </w:tc>
        <w:tc>
          <w:tcPr>
            <w:tcW w:w="458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评审标准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802" w:type="dxa"/>
            <w:gridSpan w:val="2"/>
            <w:noWrap w:val="0"/>
            <w:vAlign w:val="center"/>
          </w:tcPr>
          <w:p>
            <w:pPr>
              <w:tabs>
                <w:tab w:val="left" w:pos="648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报价</w:t>
            </w:r>
          </w:p>
        </w:tc>
        <w:tc>
          <w:tcPr>
            <w:tcW w:w="4584" w:type="dxa"/>
            <w:gridSpan w:val="4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基准价为满足邀标文件要求且最后报价最低的供应商的价格，价格分统一按照下列公式计算：报价得分＝（基准价/最后报价）×价格权值×100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b/>
                <w:sz w:val="32"/>
                <w:szCs w:val="32"/>
                <w:lang w:val="en-US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9506" w:type="dxa"/>
            <w:gridSpan w:val="7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B 商务评审标准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85" w:type="dxa"/>
            <w:noWrap w:val="0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序号</w:t>
            </w:r>
          </w:p>
        </w:tc>
        <w:tc>
          <w:tcPr>
            <w:tcW w:w="1964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评审项目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分值</w:t>
            </w:r>
          </w:p>
        </w:tc>
        <w:tc>
          <w:tcPr>
            <w:tcW w:w="5678" w:type="dxa"/>
            <w:gridSpan w:val="3"/>
            <w:noWrap w:val="0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85" w:type="dxa"/>
            <w:noWrap w:val="0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一</w:t>
            </w:r>
          </w:p>
        </w:tc>
        <w:tc>
          <w:tcPr>
            <w:tcW w:w="1964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供应商类似</w:t>
            </w:r>
          </w:p>
          <w:p>
            <w:pPr>
              <w:pStyle w:val="7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业绩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1</w:t>
            </w:r>
            <w:r>
              <w:rPr>
                <w:rFonts w:hint="default" w:ascii="仿宋_GB2312" w:hAnsi="仿宋_GB2312" w:eastAsia="仿宋_GB2312" w:cs="仿宋_GB2312"/>
                <w:b/>
                <w:sz w:val="32"/>
                <w:szCs w:val="32"/>
                <w:lang w:val="en-US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分</w:t>
            </w:r>
          </w:p>
        </w:tc>
        <w:tc>
          <w:tcPr>
            <w:tcW w:w="5678" w:type="dxa"/>
            <w:gridSpan w:val="3"/>
            <w:noWrap w:val="0"/>
            <w:vAlign w:val="center"/>
          </w:tcPr>
          <w:p>
            <w:pPr>
              <w:spacing w:line="264" w:lineRule="auto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年1月1日至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2023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月30日，供应商具有承办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类似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项目活动经验，每个合同得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t>1.5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分，本项满分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分。</w:t>
            </w:r>
          </w:p>
          <w:p>
            <w:pPr>
              <w:spacing w:line="264" w:lineRule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证明材料：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提供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类似项目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业绩合同关键页复印件或其他相关证明材料复印件并加盖公章，日期以合同签订日期为准，否则不得分。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885" w:type="dxa"/>
            <w:noWrap w:val="0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二</w:t>
            </w:r>
          </w:p>
        </w:tc>
        <w:tc>
          <w:tcPr>
            <w:tcW w:w="1964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专业服务团队人员配备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b/>
                <w:sz w:val="32"/>
                <w:szCs w:val="32"/>
                <w:lang w:val="en-US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分</w:t>
            </w:r>
          </w:p>
        </w:tc>
        <w:tc>
          <w:tcPr>
            <w:tcW w:w="5678" w:type="dxa"/>
            <w:gridSpan w:val="3"/>
            <w:noWrap w:val="0"/>
            <w:vAlign w:val="center"/>
          </w:tcPr>
          <w:p>
            <w:pPr>
              <w:spacing w:line="276" w:lineRule="auto"/>
              <w:rPr>
                <w:rFonts w:ascii="仿宋_GB2312" w:hAnsi="仿宋_GB2312" w:eastAsia="仿宋_GB2312" w:cs="仿宋_GB2312"/>
                <w:sz w:val="32"/>
                <w:szCs w:val="32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TW"/>
              </w:rPr>
              <w:t>专业服务团队：</w:t>
            </w:r>
          </w:p>
          <w:p>
            <w:pPr>
              <w:spacing w:line="276" w:lineRule="auto"/>
              <w:ind w:firstLine="640" w:firstLineChars="200"/>
              <w:rPr>
                <w:rFonts w:ascii="仿宋_GB2312" w:hAnsi="仿宋_GB2312" w:eastAsia="仿宋_GB2312" w:cs="仿宋_GB2312"/>
                <w:strike/>
                <w:sz w:val="32"/>
                <w:szCs w:val="32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供应商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TW"/>
              </w:rPr>
              <w:t>拟派本项目专业服务团队，专业、数量、结构配备合理，包括且不少于以下人员及岗位：项目总负责人1名、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策划创意及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名、拍摄导演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zh-TW"/>
              </w:rPr>
              <w:t>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TW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导演助理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名、摄像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剪辑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名、设计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TW"/>
              </w:rPr>
              <w:t>人员1名、应急联系人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TW"/>
              </w:rPr>
              <w:t>。</w:t>
            </w:r>
          </w:p>
          <w:p>
            <w:pPr>
              <w:spacing w:line="276" w:lineRule="auto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TW"/>
              </w:rPr>
              <w:t>根据以上人员人数、专业等情况综合评分，符合岗位需求的为优秀得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-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分，基本符合岗位需求的为良好得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-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分，不符合岗位需求的为差得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-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分；同时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TW"/>
              </w:rPr>
              <w:t>配备每缺一个岗位扣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TW"/>
              </w:rPr>
              <w:t>分，扣完为止。</w:t>
            </w:r>
          </w:p>
          <w:p>
            <w:pPr>
              <w:spacing w:line="276" w:lineRule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zh-TW"/>
              </w:rPr>
              <w:t>证明材料：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TW"/>
              </w:rPr>
              <w:t>提供上述人员名单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TW" w:eastAsia="zh-CN"/>
              </w:rPr>
              <w:t>及承诺函（证明其为供应商具有劳动关系）并加盖公章，</w:t>
            </w: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lang w:val="en-US" w:eastAsia="zh-CN"/>
              </w:rPr>
              <w:t>承诺函格式自拟，供应商承诺函不实的，将依照有关法律法规追究法律责任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TW"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提供上述人员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TW"/>
              </w:rPr>
              <w:t>专业证书、资格证等相关材料。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9506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C 技术评审标准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6" w:hRule="atLeast"/>
        </w:trPr>
        <w:tc>
          <w:tcPr>
            <w:tcW w:w="885" w:type="dxa"/>
            <w:vMerge w:val="restart"/>
            <w:noWrap w:val="0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三</w:t>
            </w:r>
          </w:p>
        </w:tc>
        <w:tc>
          <w:tcPr>
            <w:tcW w:w="1964" w:type="dxa"/>
            <w:gridSpan w:val="2"/>
            <w:vMerge w:val="restart"/>
            <w:noWrap w:val="0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zh-TW"/>
              </w:rPr>
              <w:t>项目策划实施方案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b/>
                <w:sz w:val="32"/>
                <w:szCs w:val="32"/>
                <w:lang w:val="en-US"/>
              </w:rPr>
              <w:t>5</w:t>
            </w:r>
            <w:r>
              <w:rPr>
                <w:rFonts w:ascii="仿宋_GB2312" w:hAnsi="仿宋_GB2312" w:eastAsia="仿宋_GB2312" w:cs="仿宋_GB2312"/>
                <w:b/>
                <w:sz w:val="32"/>
                <w:szCs w:val="32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分</w:t>
            </w:r>
          </w:p>
        </w:tc>
        <w:tc>
          <w:tcPr>
            <w:tcW w:w="5678" w:type="dxa"/>
            <w:gridSpan w:val="3"/>
            <w:noWrap w:val="0"/>
            <w:vAlign w:val="top"/>
          </w:tcPr>
          <w:p>
            <w:pPr>
              <w:pStyle w:val="4"/>
              <w:adjustRightInd w:val="0"/>
              <w:snapToGrid w:val="0"/>
              <w:spacing w:after="0" w:line="500" w:lineRule="exact"/>
              <w:ind w:left="0" w:leftChars="0"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（一）根据供应商提供的总体策划方案及组织措施进行综合评价：（满分10分）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①总体策划方案清晰、合理、全面、实用、创新，且具有重点针对性的为优秀得7-10分；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②总体策划方案完整，但不具备针对性的为良好得3-6分；</w:t>
            </w:r>
          </w:p>
          <w:p>
            <w:pPr>
              <w:spacing w:line="500" w:lineRule="exact"/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③总体策划方案不完整或存在重大缺陷的为差得0-2分。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964" w:type="dxa"/>
            <w:gridSpan w:val="2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5678" w:type="dxa"/>
            <w:gridSpan w:val="3"/>
            <w:noWrap w:val="0"/>
            <w:vAlign w:val="top"/>
          </w:tcPr>
          <w:p>
            <w:pPr>
              <w:pStyle w:val="4"/>
              <w:adjustRightInd w:val="0"/>
              <w:snapToGrid w:val="0"/>
              <w:spacing w:after="0" w:line="500" w:lineRule="exact"/>
              <w:ind w:left="0" w:leftChars="0"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）根据供应商提供的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舆情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应急保障方案进行综合评价：（满分10分）</w:t>
            </w:r>
          </w:p>
          <w:p>
            <w:pPr>
              <w:pStyle w:val="4"/>
              <w:adjustRightInd w:val="0"/>
              <w:snapToGrid w:val="0"/>
              <w:spacing w:after="0" w:line="500" w:lineRule="exact"/>
              <w:ind w:left="0" w:leftChars="0"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根据《用户需求书》中活动拟定应急保障方案，方案内容包括实施全过程中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舆情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突发状况分析及应急处置方案。</w:t>
            </w:r>
          </w:p>
          <w:p>
            <w:pPr>
              <w:pStyle w:val="4"/>
              <w:adjustRightInd w:val="0"/>
              <w:snapToGrid w:val="0"/>
              <w:spacing w:after="0" w:line="500" w:lineRule="exact"/>
              <w:ind w:left="0" w:leftChars="0"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①方案全面，充分考虑各项活动全过程可能发生的突发状况，提出重点发生情境及有效应急保障措施的为优秀得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t>7-10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分；</w:t>
            </w:r>
          </w:p>
          <w:p>
            <w:pPr>
              <w:pStyle w:val="4"/>
              <w:adjustRightInd w:val="0"/>
              <w:snapToGrid w:val="0"/>
              <w:spacing w:after="0" w:line="500" w:lineRule="exact"/>
              <w:ind w:left="0" w:leftChars="0"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②方案比较全面，针对各项活动提出基本的应急保障措施的为良好得3-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分；</w:t>
            </w:r>
          </w:p>
          <w:p>
            <w:pPr>
              <w:pStyle w:val="4"/>
              <w:adjustRightInd w:val="0"/>
              <w:snapToGrid w:val="0"/>
              <w:spacing w:after="0" w:line="500" w:lineRule="exact"/>
              <w:ind w:left="0" w:leftChars="0"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③方案存在缺陷，未针对各项活动可能发生的突发状况进行分析并提出有效措施，可实施性不强的为差得0-2分。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964" w:type="dxa"/>
            <w:gridSpan w:val="2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5678" w:type="dxa"/>
            <w:gridSpan w:val="3"/>
            <w:noWrap w:val="0"/>
            <w:vAlign w:val="top"/>
          </w:tcPr>
          <w:p>
            <w:pPr>
              <w:pStyle w:val="4"/>
              <w:adjustRightInd w:val="0"/>
              <w:snapToGrid w:val="0"/>
              <w:spacing w:after="0" w:line="500" w:lineRule="exact"/>
              <w:ind w:left="0" w:leftChars="0"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）根据供应商提供的宣传推广实施方案及措施进行综合评价：（满分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分）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（1）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宣传推广实施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平台：（满分10分）</w:t>
            </w:r>
          </w:p>
          <w:p>
            <w:pPr>
              <w:pStyle w:val="4"/>
              <w:adjustRightInd w:val="0"/>
              <w:snapToGrid w:val="0"/>
              <w:spacing w:after="0" w:line="500" w:lineRule="exact"/>
              <w:ind w:left="0" w:leftChars="0"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①供应商使用自有宣传推广服务平台宣传本项目的每个得2分；</w:t>
            </w:r>
          </w:p>
          <w:p>
            <w:pPr>
              <w:pStyle w:val="4"/>
              <w:adjustRightInd w:val="0"/>
              <w:snapToGrid w:val="0"/>
              <w:spacing w:after="0" w:line="500" w:lineRule="exact"/>
              <w:ind w:left="0" w:leftChars="0"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②供应商使用合作协议方式由第三方平台宣传本次系列活动的每个得1分，最高得10分；本项满分10分。</w:t>
            </w:r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证明材料：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自有媒体平台的证明材料、宣传平台合作协议复印件加盖公章；推广服务平台指具有独立法人资格的宣传媒体。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（2）宣传推广实施方案：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（满分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分）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①方案详尽，媒体平台资源丰富，宣传力度强，影响面广，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自有或合作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的媒体数量和发稿数量优于《活动任务清单》中要求为优秀得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-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分；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②方案比较全面，媒体平台统筹能力一般，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自有或合作的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媒体数量和发稿数量满足《活动任务清单》中要求为良好得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-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分；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③方案具有明显缺陷，媒体统筹能力不能满足项目需要的为差得0-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5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964" w:type="dxa"/>
            <w:gridSpan w:val="2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5678" w:type="dxa"/>
            <w:gridSpan w:val="3"/>
            <w:noWrap w:val="0"/>
            <w:vAlign w:val="top"/>
          </w:tcPr>
          <w:p>
            <w:pPr>
              <w:pStyle w:val="4"/>
              <w:adjustRightInd w:val="0"/>
              <w:snapToGrid w:val="0"/>
              <w:spacing w:after="0" w:line="500" w:lineRule="exact"/>
              <w:ind w:left="0" w:leftChars="0"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）根据供应商提供的针对本项目的各项服务承诺进行综合评价：（满分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分）</w:t>
            </w:r>
          </w:p>
          <w:p>
            <w:pPr>
              <w:pStyle w:val="4"/>
              <w:adjustRightInd w:val="0"/>
              <w:snapToGrid w:val="0"/>
              <w:spacing w:after="0" w:line="500" w:lineRule="exact"/>
              <w:ind w:left="0" w:leftChars="0"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①服务承诺完整、详细，并提供佐证或说明材料证明其承诺具有可实施性的为优秀得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-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分；</w:t>
            </w:r>
          </w:p>
          <w:p>
            <w:pPr>
              <w:pStyle w:val="4"/>
              <w:adjustRightInd w:val="0"/>
              <w:snapToGrid w:val="0"/>
              <w:spacing w:after="0" w:line="500" w:lineRule="exact"/>
              <w:ind w:left="0" w:leftChars="0"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②服务承诺完整、有效，未提供佐证或说明证明其承诺具有可实施性的为良好得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-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分；</w:t>
            </w:r>
          </w:p>
          <w:p>
            <w:pPr>
              <w:pStyle w:val="4"/>
              <w:adjustRightInd w:val="0"/>
              <w:snapToGrid w:val="0"/>
              <w:spacing w:after="0" w:line="500" w:lineRule="exact"/>
              <w:ind w:left="0" w:leftChars="0"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③未提供服务承诺或服务承诺存在缺陷的为差得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-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分。</w:t>
            </w:r>
          </w:p>
          <w:p>
            <w:pPr>
              <w:pStyle w:val="4"/>
              <w:adjustRightInd w:val="0"/>
              <w:snapToGrid w:val="0"/>
              <w:spacing w:after="0" w:line="50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证明材料：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1.履约服务承诺；2.廉洁承诺；3.响应用户需求的承诺；4.前三年内，在经营活动中没有重大违法记录（注册成立时间不足三年的，从注册时间起算）的承诺；5.供应商认为有必要提供的其他承诺或证明材料。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以上内容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须提供承诺函，格式自拟。供应商承诺函不实的，将依照有关法律法规追究法律责任。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3MWU3MjFlMzY2ZGQ5MmE2MjZkMzZlOTRlMjg0ZjEifQ=="/>
  </w:docVars>
  <w:rsids>
    <w:rsidRoot w:val="42614414"/>
    <w:rsid w:val="4261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106"/>
      <w:outlineLvl w:val="1"/>
    </w:pPr>
    <w:rPr>
      <w:rFonts w:ascii="宋体" w:hAnsi="宋体" w:cs="宋体"/>
      <w:sz w:val="44"/>
      <w:szCs w:val="44"/>
      <w:lang w:val="zh-CN" w:bidi="zh-CN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next w:val="1"/>
    <w:qFormat/>
    <w:uiPriority w:val="99"/>
    <w:pPr>
      <w:ind w:firstLine="420" w:firstLineChars="200"/>
    </w:pPr>
  </w:style>
  <w:style w:type="paragraph" w:customStyle="1" w:styleId="7">
    <w:name w:val="正文 New New New New New New"/>
    <w:autoRedefine/>
    <w:qFormat/>
    <w:uiPriority w:val="0"/>
    <w:pPr>
      <w:widowControl w:val="0"/>
      <w:jc w:val="both"/>
    </w:pPr>
    <w:rPr>
      <w:rFonts w:ascii="Times New Roman" w:hAnsi="Times New Roman" w:eastAsia="宋体" w:cs="Calibri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2024-02-04T01:05:00Z</dcterms:created>
  <dc:creator>Sherman~</dc:creator>
  <cp:lastModifiedBy>Sherman~</cp:lastModifiedBy>
  <dcterms:modified xsi:type="dcterms:W3CDTF">2024-02-04T01:08:01Z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3A4DACCB94F04718AFBB7A384D4285AE_11</vt:lpwstr>
  </property>
</Properties>
</file>