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海南省商务领域行政处罚裁量权基准制度</w:t>
      </w:r>
    </w:p>
    <w:p>
      <w:pPr>
        <w:spacing w:line="560" w:lineRule="exact"/>
        <w:rPr>
          <w:rFonts w:hint="eastAsia" w:ascii="方正小标宋简体" w:hAnsi="方正小标宋简体" w:eastAsia="方正小标宋简体" w:cs="方正小标宋简体"/>
          <w:color w:val="000000"/>
          <w:sz w:val="44"/>
          <w:szCs w:val="44"/>
        </w:rPr>
      </w:pPr>
    </w:p>
    <w:p>
      <w:pPr>
        <w:numPr>
          <w:ilvl w:val="0"/>
          <w:numId w:val="1"/>
        </w:numPr>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总 则</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第一条 </w:t>
      </w:r>
      <w:r>
        <w:rPr>
          <w:rFonts w:hint="eastAsia" w:ascii="仿宋" w:hAnsi="仿宋" w:eastAsia="仿宋" w:cs="仿宋"/>
          <w:color w:val="000000"/>
          <w:sz w:val="32"/>
          <w:szCs w:val="32"/>
        </w:rPr>
        <w:t>为规范我省商务行政执法行为，依法正确行使行政处罚裁量权，保护公民、法人和其他组织的</w:t>
      </w:r>
      <w:bookmarkStart w:id="7" w:name="_GoBack"/>
      <w:bookmarkEnd w:id="7"/>
      <w:r>
        <w:rPr>
          <w:rFonts w:hint="eastAsia" w:ascii="仿宋" w:hAnsi="仿宋" w:eastAsia="仿宋" w:cs="仿宋"/>
          <w:color w:val="000000"/>
          <w:sz w:val="32"/>
          <w:szCs w:val="32"/>
        </w:rPr>
        <w:t>合法权益，根据《中华人民共和国行政处罚法》</w:t>
      </w:r>
      <w:r>
        <w:rPr>
          <w:rFonts w:hint="eastAsia" w:ascii="仿宋" w:hAnsi="仿宋" w:eastAsia="仿宋" w:cs="仿宋"/>
          <w:color w:val="000000"/>
          <w:sz w:val="32"/>
          <w:szCs w:val="32"/>
          <w:lang w:eastAsia="zh-CN"/>
        </w:rPr>
        <w:t>等</w:t>
      </w:r>
      <w:r>
        <w:rPr>
          <w:rFonts w:hint="eastAsia" w:ascii="仿宋" w:hAnsi="仿宋" w:eastAsia="仿宋" w:cs="仿宋"/>
          <w:color w:val="000000"/>
          <w:sz w:val="32"/>
          <w:szCs w:val="32"/>
        </w:rPr>
        <w:t>法律、法规和规章的有关规定，结合</w:t>
      </w:r>
      <w:r>
        <w:rPr>
          <w:rFonts w:hint="eastAsia" w:ascii="仿宋" w:hAnsi="仿宋" w:eastAsia="仿宋" w:cs="仿宋"/>
          <w:color w:val="000000"/>
          <w:sz w:val="32"/>
          <w:szCs w:val="32"/>
          <w:lang w:eastAsia="zh-CN"/>
        </w:rPr>
        <w:t>商务</w:t>
      </w:r>
      <w:r>
        <w:rPr>
          <w:rFonts w:hint="eastAsia" w:ascii="仿宋" w:hAnsi="仿宋" w:eastAsia="仿宋" w:cs="仿宋"/>
          <w:color w:val="000000"/>
          <w:sz w:val="32"/>
          <w:szCs w:val="32"/>
        </w:rPr>
        <w:t>工作实际，制定本制度。</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第二条</w:t>
      </w:r>
      <w:r>
        <w:rPr>
          <w:rFonts w:hint="eastAsia" w:ascii="仿宋" w:hAnsi="仿宋" w:eastAsia="仿宋" w:cs="仿宋"/>
          <w:color w:val="000000"/>
          <w:sz w:val="32"/>
          <w:szCs w:val="32"/>
        </w:rPr>
        <w:t xml:space="preserve"> 我省各级商务主管部门和综合行政执法部门在行使商务行政处罚裁量权时，应当依据本制度执行。法律、法规、规章另有规定，从其规定。</w:t>
      </w:r>
    </w:p>
    <w:p>
      <w:pPr>
        <w:spacing w:line="560" w:lineRule="exact"/>
        <w:ind w:firstLine="643" w:firstLineChars="200"/>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rPr>
        <w:t>第三条</w:t>
      </w:r>
      <w:r>
        <w:rPr>
          <w:rFonts w:hint="eastAsia" w:ascii="仿宋" w:hAnsi="仿宋" w:eastAsia="仿宋" w:cs="仿宋"/>
          <w:color w:val="000000"/>
          <w:sz w:val="32"/>
          <w:szCs w:val="32"/>
        </w:rPr>
        <w:t xml:space="preserve"> 本制度所称行政</w:t>
      </w:r>
      <w:r>
        <w:rPr>
          <w:rFonts w:hint="eastAsia" w:ascii="仿宋" w:hAnsi="仿宋" w:eastAsia="仿宋" w:cs="仿宋"/>
          <w:color w:val="000000"/>
          <w:sz w:val="32"/>
          <w:szCs w:val="32"/>
          <w:lang w:eastAsia="zh-CN"/>
        </w:rPr>
        <w:t>处罚</w:t>
      </w:r>
      <w:r>
        <w:rPr>
          <w:rFonts w:hint="eastAsia" w:ascii="仿宋" w:hAnsi="仿宋" w:eastAsia="仿宋" w:cs="仿宋"/>
          <w:color w:val="000000"/>
          <w:sz w:val="32"/>
          <w:szCs w:val="32"/>
        </w:rPr>
        <w:t>裁量权，是指我省各级商务主管部门和综合行政执法部门</w:t>
      </w:r>
      <w:r>
        <w:rPr>
          <w:rFonts w:hint="eastAsia" w:ascii="仿宋" w:hAnsi="仿宋" w:eastAsia="仿宋" w:cs="仿宋"/>
          <w:color w:val="000000"/>
          <w:sz w:val="32"/>
          <w:szCs w:val="32"/>
          <w:u w:val="none"/>
        </w:rPr>
        <w:t>在</w:t>
      </w:r>
      <w:r>
        <w:rPr>
          <w:rFonts w:hint="eastAsia" w:ascii="仿宋" w:hAnsi="仿宋" w:eastAsia="仿宋" w:cs="仿宋"/>
          <w:color w:val="000000"/>
          <w:sz w:val="32"/>
          <w:szCs w:val="32"/>
          <w:u w:val="none"/>
          <w:lang w:eastAsia="zh-CN"/>
        </w:rPr>
        <w:t>实施</w:t>
      </w:r>
      <w:r>
        <w:rPr>
          <w:rFonts w:hint="eastAsia" w:ascii="仿宋" w:hAnsi="仿宋" w:eastAsia="仿宋" w:cs="仿宋"/>
          <w:color w:val="000000"/>
          <w:sz w:val="32"/>
          <w:szCs w:val="32"/>
        </w:rPr>
        <w:t>行政处罚时，在法律、法规和规章规定的范围和幅度内，综合考虑违法行为</w:t>
      </w:r>
      <w:r>
        <w:rPr>
          <w:rFonts w:hint="eastAsia" w:ascii="仿宋" w:hAnsi="仿宋" w:eastAsia="仿宋" w:cs="仿宋"/>
          <w:color w:val="000000"/>
          <w:sz w:val="32"/>
          <w:szCs w:val="32"/>
          <w:lang w:val="en-US" w:eastAsia="zh-Hans"/>
        </w:rPr>
        <w:t>的事实</w:t>
      </w:r>
      <w:r>
        <w:rPr>
          <w:rFonts w:hint="eastAsia" w:ascii="仿宋" w:hAnsi="仿宋" w:eastAsia="仿宋" w:cs="仿宋"/>
          <w:color w:val="000000"/>
          <w:sz w:val="32"/>
          <w:szCs w:val="32"/>
          <w:lang w:eastAsia="zh-Hans"/>
        </w:rPr>
        <w:t>、</w:t>
      </w:r>
      <w:r>
        <w:rPr>
          <w:rFonts w:hint="eastAsia" w:ascii="仿宋" w:hAnsi="仿宋" w:eastAsia="仿宋" w:cs="仿宋"/>
          <w:color w:val="000000"/>
          <w:sz w:val="32"/>
          <w:szCs w:val="32"/>
        </w:rPr>
        <w:t>性质、情节、社会危害</w:t>
      </w:r>
      <w:r>
        <w:rPr>
          <w:rFonts w:hint="eastAsia" w:ascii="仿宋" w:hAnsi="仿宋" w:eastAsia="仿宋" w:cs="仿宋"/>
          <w:color w:val="000000"/>
          <w:sz w:val="32"/>
          <w:szCs w:val="32"/>
          <w:lang w:eastAsia="zh-CN"/>
        </w:rPr>
        <w:t>程度以及当事人主观过错</w:t>
      </w:r>
      <w:r>
        <w:rPr>
          <w:rFonts w:hint="eastAsia" w:ascii="仿宋" w:hAnsi="仿宋" w:eastAsia="仿宋" w:cs="仿宋"/>
          <w:color w:val="000000"/>
          <w:sz w:val="32"/>
          <w:szCs w:val="32"/>
        </w:rPr>
        <w:t>等因素，</w:t>
      </w:r>
      <w:r>
        <w:rPr>
          <w:rFonts w:hint="eastAsia" w:ascii="仿宋" w:hAnsi="仿宋" w:eastAsia="仿宋" w:cs="仿宋"/>
          <w:color w:val="000000"/>
          <w:sz w:val="32"/>
          <w:szCs w:val="32"/>
          <w:lang w:eastAsia="zh-CN"/>
        </w:rPr>
        <w:t>决定</w:t>
      </w:r>
      <w:r>
        <w:rPr>
          <w:rFonts w:hint="eastAsia" w:ascii="仿宋" w:hAnsi="仿宋" w:eastAsia="仿宋" w:cs="仿宋"/>
          <w:color w:val="000000"/>
          <w:sz w:val="32"/>
          <w:szCs w:val="32"/>
        </w:rPr>
        <w:t>是否给予行政处罚、给予行政处罚</w:t>
      </w:r>
      <w:r>
        <w:rPr>
          <w:rFonts w:hint="eastAsia" w:ascii="仿宋" w:hAnsi="仿宋" w:eastAsia="仿宋" w:cs="仿宋"/>
          <w:color w:val="000000"/>
          <w:sz w:val="32"/>
          <w:szCs w:val="32"/>
          <w:lang w:eastAsia="zh-CN"/>
        </w:rPr>
        <w:t>的种类</w:t>
      </w:r>
      <w:r>
        <w:rPr>
          <w:rFonts w:hint="eastAsia" w:ascii="仿宋" w:hAnsi="仿宋" w:eastAsia="仿宋" w:cs="仿宋"/>
          <w:color w:val="000000"/>
          <w:sz w:val="32"/>
          <w:szCs w:val="32"/>
        </w:rPr>
        <w:t>和幅度</w:t>
      </w:r>
      <w:r>
        <w:rPr>
          <w:rFonts w:hint="eastAsia" w:ascii="仿宋" w:hAnsi="仿宋" w:eastAsia="仿宋" w:cs="仿宋"/>
          <w:color w:val="000000"/>
          <w:sz w:val="32"/>
          <w:szCs w:val="32"/>
          <w:lang w:eastAsia="zh-CN"/>
        </w:rPr>
        <w:t>的权限。</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本制度所称行政处罚裁量</w:t>
      </w:r>
      <w:r>
        <w:rPr>
          <w:rFonts w:hint="eastAsia" w:ascii="仿宋" w:hAnsi="仿宋" w:eastAsia="仿宋" w:cs="仿宋"/>
          <w:color w:val="000000"/>
          <w:sz w:val="32"/>
          <w:szCs w:val="32"/>
          <w:lang w:eastAsia="zh-CN"/>
        </w:rPr>
        <w:t>权</w:t>
      </w:r>
      <w:r>
        <w:rPr>
          <w:rFonts w:hint="eastAsia" w:ascii="仿宋" w:hAnsi="仿宋" w:eastAsia="仿宋" w:cs="仿宋"/>
          <w:color w:val="000000"/>
          <w:sz w:val="32"/>
          <w:szCs w:val="32"/>
        </w:rPr>
        <w:t>基准，是指《海南省商务</w:t>
      </w:r>
      <w:r>
        <w:rPr>
          <w:rFonts w:hint="eastAsia" w:ascii="仿宋" w:hAnsi="仿宋" w:eastAsia="仿宋" w:cs="仿宋"/>
          <w:color w:val="000000"/>
          <w:sz w:val="32"/>
          <w:szCs w:val="32"/>
          <w:lang w:eastAsia="zh-CN"/>
        </w:rPr>
        <w:t>领域</w:t>
      </w:r>
      <w:r>
        <w:rPr>
          <w:rFonts w:hint="eastAsia" w:ascii="仿宋" w:hAnsi="仿宋" w:eastAsia="仿宋" w:cs="仿宋"/>
          <w:color w:val="000000"/>
          <w:sz w:val="32"/>
          <w:szCs w:val="32"/>
        </w:rPr>
        <w:t>行政处罚裁量</w:t>
      </w:r>
      <w:r>
        <w:rPr>
          <w:rFonts w:hint="eastAsia" w:ascii="仿宋" w:hAnsi="仿宋" w:eastAsia="仿宋" w:cs="仿宋"/>
          <w:color w:val="000000"/>
          <w:sz w:val="32"/>
          <w:szCs w:val="32"/>
          <w:lang w:eastAsia="zh-CN"/>
        </w:rPr>
        <w:t>权</w:t>
      </w:r>
      <w:r>
        <w:rPr>
          <w:rFonts w:hint="eastAsia" w:ascii="仿宋" w:hAnsi="仿宋" w:eastAsia="仿宋" w:cs="仿宋"/>
          <w:color w:val="000000"/>
          <w:sz w:val="32"/>
          <w:szCs w:val="32"/>
        </w:rPr>
        <w:t>基准》，包括行政违法行为、法律依据、裁量阶次、裁量因素、裁量基准等内容。</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第四条</w:t>
      </w:r>
      <w:r>
        <w:rPr>
          <w:rFonts w:hint="eastAsia" w:ascii="仿宋" w:hAnsi="仿宋" w:eastAsia="仿宋" w:cs="仿宋"/>
          <w:color w:val="000000"/>
          <w:sz w:val="32"/>
          <w:szCs w:val="32"/>
        </w:rPr>
        <w:t xml:space="preserve"> 各级商务主管部门和综合行政执法部门行使行政</w:t>
      </w:r>
      <w:r>
        <w:rPr>
          <w:rFonts w:hint="eastAsia" w:ascii="仿宋" w:hAnsi="仿宋" w:eastAsia="仿宋" w:cs="仿宋"/>
          <w:color w:val="000000"/>
          <w:sz w:val="32"/>
          <w:szCs w:val="32"/>
          <w:lang w:eastAsia="zh-CN"/>
        </w:rPr>
        <w:t>处罚</w:t>
      </w:r>
      <w:r>
        <w:rPr>
          <w:rFonts w:hint="eastAsia" w:ascii="仿宋" w:hAnsi="仿宋" w:eastAsia="仿宋" w:cs="仿宋"/>
          <w:color w:val="000000"/>
          <w:sz w:val="32"/>
          <w:szCs w:val="32"/>
        </w:rPr>
        <w:t>裁量权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应当遵循以下原则：</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（一）合法原则。</w:t>
      </w:r>
      <w:r>
        <w:rPr>
          <w:rFonts w:hint="eastAsia" w:ascii="仿宋" w:hAnsi="仿宋" w:eastAsia="仿宋" w:cs="仿宋"/>
          <w:color w:val="000000"/>
          <w:sz w:val="32"/>
          <w:szCs w:val="32"/>
          <w:lang w:eastAsia="zh-CN"/>
        </w:rPr>
        <w:t>依据法定权限，符合法律、法规、规章规定的裁量条件、处罚种类和幅度，遵守法定程序</w:t>
      </w:r>
      <w:r>
        <w:rPr>
          <w:rFonts w:hint="eastAsia" w:ascii="仿宋" w:hAnsi="仿宋" w:eastAsia="仿宋" w:cs="仿宋"/>
          <w:color w:val="000000"/>
          <w:sz w:val="32"/>
          <w:szCs w:val="32"/>
        </w:rPr>
        <w:t>。</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w:t>
      </w:r>
      <w:r>
        <w:rPr>
          <w:rFonts w:hint="eastAsia" w:ascii="仿宋" w:hAnsi="仿宋" w:eastAsia="仿宋" w:cs="仿宋"/>
          <w:color w:val="000000"/>
          <w:sz w:val="32"/>
          <w:szCs w:val="32"/>
          <w:lang w:eastAsia="zh-CN"/>
        </w:rPr>
        <w:t>过罚相当原则</w:t>
      </w:r>
      <w:r>
        <w:rPr>
          <w:rFonts w:hint="eastAsia" w:ascii="仿宋" w:hAnsi="仿宋" w:eastAsia="仿宋" w:cs="仿宋"/>
          <w:color w:val="000000"/>
          <w:sz w:val="32"/>
          <w:szCs w:val="32"/>
        </w:rPr>
        <w:t>。以事实为</w:t>
      </w:r>
      <w:r>
        <w:rPr>
          <w:rFonts w:hint="eastAsia" w:ascii="仿宋" w:hAnsi="仿宋" w:eastAsia="仿宋" w:cs="仿宋"/>
          <w:color w:val="000000"/>
          <w:sz w:val="32"/>
          <w:szCs w:val="32"/>
          <w:lang w:eastAsia="zh-CN"/>
        </w:rPr>
        <w:t>依</w:t>
      </w:r>
      <w:r>
        <w:rPr>
          <w:rFonts w:hint="eastAsia" w:ascii="仿宋" w:hAnsi="仿宋" w:eastAsia="仿宋" w:cs="仿宋"/>
          <w:color w:val="000000"/>
          <w:sz w:val="32"/>
          <w:szCs w:val="32"/>
        </w:rPr>
        <w:t>据，处罚种类</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幅度</w:t>
      </w:r>
      <w:r>
        <w:rPr>
          <w:rFonts w:hint="eastAsia" w:ascii="仿宋" w:hAnsi="仿宋" w:eastAsia="仿宋" w:cs="仿宋"/>
          <w:color w:val="000000"/>
          <w:sz w:val="32"/>
          <w:szCs w:val="32"/>
          <w:lang w:eastAsia="zh-CN"/>
        </w:rPr>
        <w:t>与</w:t>
      </w:r>
      <w:r>
        <w:rPr>
          <w:rFonts w:hint="eastAsia" w:ascii="仿宋" w:hAnsi="仿宋" w:eastAsia="仿宋" w:cs="仿宋"/>
          <w:color w:val="000000"/>
          <w:sz w:val="32"/>
          <w:szCs w:val="32"/>
        </w:rPr>
        <w:t>违法</w:t>
      </w:r>
      <w:r>
        <w:rPr>
          <w:rFonts w:hint="eastAsia" w:ascii="仿宋" w:hAnsi="仿宋" w:eastAsia="仿宋" w:cs="仿宋"/>
          <w:color w:val="000000"/>
          <w:sz w:val="32"/>
          <w:szCs w:val="32"/>
          <w:lang w:eastAsia="zh-CN"/>
        </w:rPr>
        <w:t>行为的</w:t>
      </w:r>
      <w:r>
        <w:rPr>
          <w:rFonts w:hint="eastAsia" w:ascii="仿宋" w:hAnsi="仿宋" w:eastAsia="仿宋" w:cs="仿宋"/>
          <w:color w:val="000000"/>
          <w:sz w:val="32"/>
          <w:szCs w:val="32"/>
          <w:lang w:val="en-US" w:eastAsia="zh-Hans"/>
        </w:rPr>
        <w:t>事实</w:t>
      </w:r>
      <w:r>
        <w:rPr>
          <w:rFonts w:hint="eastAsia" w:ascii="仿宋" w:hAnsi="仿宋" w:eastAsia="仿宋" w:cs="仿宋"/>
          <w:color w:val="000000"/>
          <w:sz w:val="32"/>
          <w:szCs w:val="32"/>
          <w:lang w:eastAsia="zh-Hans"/>
        </w:rPr>
        <w:t>、</w:t>
      </w:r>
      <w:r>
        <w:rPr>
          <w:rFonts w:hint="eastAsia" w:ascii="仿宋" w:hAnsi="仿宋" w:eastAsia="仿宋" w:cs="仿宋"/>
          <w:color w:val="000000"/>
          <w:sz w:val="32"/>
          <w:szCs w:val="32"/>
        </w:rPr>
        <w:t>性质、情节和社会危害程度等</w:t>
      </w:r>
      <w:r>
        <w:rPr>
          <w:rFonts w:hint="eastAsia" w:ascii="仿宋" w:hAnsi="仿宋" w:eastAsia="仿宋" w:cs="仿宋"/>
          <w:color w:val="000000"/>
          <w:sz w:val="32"/>
          <w:szCs w:val="32"/>
          <w:lang w:eastAsia="zh-CN"/>
        </w:rPr>
        <w:t>相当</w:t>
      </w:r>
      <w:r>
        <w:rPr>
          <w:rFonts w:hint="eastAsia" w:ascii="仿宋" w:hAnsi="仿宋" w:eastAsia="仿宋" w:cs="仿宋"/>
          <w:color w:val="000000"/>
          <w:sz w:val="32"/>
          <w:szCs w:val="32"/>
        </w:rPr>
        <w:t>。</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（三）公平公正原则。对</w:t>
      </w:r>
      <w:r>
        <w:rPr>
          <w:rFonts w:hint="eastAsia" w:ascii="仿宋" w:hAnsi="仿宋" w:eastAsia="仿宋" w:cs="仿宋"/>
          <w:color w:val="000000"/>
          <w:sz w:val="32"/>
          <w:szCs w:val="32"/>
          <w:lang w:eastAsia="zh-CN"/>
        </w:rPr>
        <w:t>违法事实、</w:t>
      </w:r>
      <w:r>
        <w:rPr>
          <w:rFonts w:hint="eastAsia" w:ascii="仿宋" w:hAnsi="仿宋" w:eastAsia="仿宋" w:cs="仿宋"/>
          <w:color w:val="000000"/>
          <w:sz w:val="32"/>
          <w:szCs w:val="32"/>
        </w:rPr>
        <w:t>性质、情节、社会危害程度</w:t>
      </w:r>
      <w:r>
        <w:rPr>
          <w:rFonts w:hint="eastAsia" w:ascii="仿宋" w:hAnsi="仿宋" w:eastAsia="仿宋" w:cs="仿宋"/>
          <w:color w:val="000000"/>
          <w:sz w:val="32"/>
          <w:szCs w:val="32"/>
          <w:lang w:eastAsia="zh-CN"/>
        </w:rPr>
        <w:t>等基本</w:t>
      </w:r>
      <w:r>
        <w:rPr>
          <w:rFonts w:hint="eastAsia" w:ascii="仿宋" w:hAnsi="仿宋" w:eastAsia="仿宋" w:cs="仿宋"/>
          <w:color w:val="000000"/>
          <w:sz w:val="32"/>
          <w:szCs w:val="32"/>
        </w:rPr>
        <w:t>相同</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违法行为</w:t>
      </w:r>
      <w:r>
        <w:rPr>
          <w:rFonts w:hint="eastAsia" w:ascii="仿宋" w:hAnsi="仿宋" w:eastAsia="仿宋" w:cs="仿宋"/>
          <w:color w:val="000000"/>
          <w:sz w:val="32"/>
          <w:szCs w:val="32"/>
          <w:lang w:eastAsia="zh-CN"/>
        </w:rPr>
        <w:t>实施行政处罚时</w:t>
      </w:r>
      <w:r>
        <w:rPr>
          <w:rFonts w:hint="eastAsia" w:ascii="仿宋" w:hAnsi="仿宋" w:eastAsia="仿宋" w:cs="仿宋"/>
          <w:color w:val="000000"/>
          <w:sz w:val="32"/>
          <w:szCs w:val="32"/>
        </w:rPr>
        <w:t>，适用</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法律依据</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处罚种类</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幅度基本相同。</w:t>
      </w:r>
    </w:p>
    <w:p>
      <w:pPr>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（四）综合裁量原则。综合考虑个案情况，兼顾地区经济社会发展状况、当事人主客观情况等相关因素，实现政治、社会、法律效果的统一。</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（五）处罚和教育结合原则。既要纠正行政违法行为，也要教育行政相对人自觉守法。</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第五条</w:t>
      </w:r>
      <w:r>
        <w:rPr>
          <w:rFonts w:hint="eastAsia" w:ascii="仿宋" w:hAnsi="仿宋" w:eastAsia="仿宋" w:cs="仿宋"/>
          <w:color w:val="000000"/>
          <w:sz w:val="32"/>
          <w:szCs w:val="32"/>
        </w:rPr>
        <w:t xml:space="preserve"> 同一行政违法行为违反了</w:t>
      </w:r>
      <w:r>
        <w:rPr>
          <w:rFonts w:hint="eastAsia" w:ascii="仿宋" w:hAnsi="仿宋" w:eastAsia="仿宋" w:cs="仿宋"/>
          <w:color w:val="000000"/>
          <w:sz w:val="32"/>
          <w:szCs w:val="32"/>
          <w:lang w:val="en-US" w:eastAsia="zh-Hans"/>
        </w:rPr>
        <w:t>多个</w:t>
      </w:r>
      <w:r>
        <w:rPr>
          <w:rFonts w:hint="eastAsia" w:ascii="仿宋" w:hAnsi="仿宋" w:eastAsia="仿宋" w:cs="仿宋"/>
          <w:color w:val="000000"/>
          <w:sz w:val="32"/>
          <w:szCs w:val="32"/>
        </w:rPr>
        <w:t>法律规范的，在适用法律规范时应当按照下列顺序选择。</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（一）效力高的法律规范优先适用；</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（二）效力相同的法律规范，有特别规定的优先适用；</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（三）效力相同的法律规范，生效时间在后的优先适用。</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第六条</w:t>
      </w:r>
      <w:r>
        <w:rPr>
          <w:rFonts w:hint="eastAsia" w:ascii="仿宋" w:hAnsi="仿宋" w:eastAsia="仿宋" w:cs="仿宋"/>
          <w:color w:val="000000"/>
          <w:sz w:val="32"/>
          <w:szCs w:val="32"/>
        </w:rPr>
        <w:t xml:space="preserve"> 法律、法规、规章规定的行政处罚种类中，可以单处也可以并处的，可以选择适用；应当并处的，一并处罚。</w:t>
      </w:r>
    </w:p>
    <w:p>
      <w:pPr>
        <w:spacing w:line="560" w:lineRule="exact"/>
        <w:ind w:firstLine="640" w:firstLineChars="200"/>
        <w:rPr>
          <w:rFonts w:hint="eastAsia" w:ascii="仿宋" w:hAnsi="仿宋" w:eastAsia="仿宋" w:cs="仿宋"/>
          <w:color w:val="000000"/>
          <w:sz w:val="32"/>
          <w:szCs w:val="32"/>
        </w:rPr>
      </w:pPr>
    </w:p>
    <w:p>
      <w:pPr>
        <w:numPr>
          <w:ilvl w:val="0"/>
          <w:numId w:val="1"/>
        </w:numPr>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裁量准则</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第七条</w:t>
      </w:r>
      <w:r>
        <w:rPr>
          <w:rFonts w:hint="eastAsia" w:ascii="仿宋" w:hAnsi="仿宋" w:eastAsia="仿宋" w:cs="仿宋"/>
          <w:color w:val="000000"/>
          <w:sz w:val="32"/>
          <w:szCs w:val="32"/>
        </w:rPr>
        <w:t xml:space="preserve"> 根据行政违法行为的事实、性质、情节、社会危害程度等因素，结合行政执法实际情况，将行政违法行为分为轻微违法、一般违法、较重违法、严重违法。</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第八条</w:t>
      </w:r>
      <w:r>
        <w:rPr>
          <w:rFonts w:hint="eastAsia" w:ascii="仿宋" w:hAnsi="仿宋" w:eastAsia="仿宋" w:cs="仿宋"/>
          <w:color w:val="000000"/>
          <w:sz w:val="32"/>
          <w:szCs w:val="32"/>
        </w:rPr>
        <w:t xml:space="preserve"> 行使行政处罚裁量权时，原则上按照行政处罚裁量</w:t>
      </w:r>
      <w:r>
        <w:rPr>
          <w:rFonts w:hint="eastAsia" w:ascii="仿宋" w:hAnsi="仿宋" w:eastAsia="仿宋" w:cs="仿宋"/>
          <w:color w:val="000000"/>
          <w:sz w:val="32"/>
          <w:szCs w:val="32"/>
          <w:lang w:eastAsia="zh-CN"/>
        </w:rPr>
        <w:t>权</w:t>
      </w:r>
      <w:r>
        <w:rPr>
          <w:rFonts w:hint="eastAsia" w:ascii="仿宋" w:hAnsi="仿宋" w:eastAsia="仿宋" w:cs="仿宋"/>
          <w:color w:val="000000"/>
          <w:sz w:val="32"/>
          <w:szCs w:val="32"/>
        </w:rPr>
        <w:t>基准，遵守法定程序执行。</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行政处罚裁量</w:t>
      </w:r>
      <w:r>
        <w:rPr>
          <w:rFonts w:hint="eastAsia" w:ascii="仿宋" w:hAnsi="仿宋" w:eastAsia="仿宋" w:cs="仿宋"/>
          <w:color w:val="000000"/>
          <w:sz w:val="32"/>
          <w:szCs w:val="32"/>
          <w:lang w:eastAsia="zh-CN"/>
        </w:rPr>
        <w:t>权</w:t>
      </w:r>
      <w:r>
        <w:rPr>
          <w:rFonts w:hint="eastAsia" w:ascii="仿宋" w:hAnsi="仿宋" w:eastAsia="仿宋" w:cs="仿宋"/>
          <w:color w:val="000000"/>
          <w:sz w:val="32"/>
          <w:szCs w:val="32"/>
        </w:rPr>
        <w:t>基准有明确规定的，适用行政处罚裁量</w:t>
      </w:r>
      <w:r>
        <w:rPr>
          <w:rFonts w:hint="eastAsia" w:ascii="仿宋" w:hAnsi="仿宋" w:eastAsia="仿宋" w:cs="仿宋"/>
          <w:color w:val="000000"/>
          <w:sz w:val="32"/>
          <w:szCs w:val="32"/>
          <w:lang w:eastAsia="zh-CN"/>
        </w:rPr>
        <w:t>权</w:t>
      </w:r>
      <w:r>
        <w:rPr>
          <w:rFonts w:hint="eastAsia" w:ascii="仿宋" w:hAnsi="仿宋" w:eastAsia="仿宋" w:cs="仿宋"/>
          <w:color w:val="000000"/>
          <w:sz w:val="32"/>
          <w:szCs w:val="32"/>
        </w:rPr>
        <w:t>基准；行政处罚裁量</w:t>
      </w:r>
      <w:r>
        <w:rPr>
          <w:rFonts w:hint="eastAsia" w:ascii="仿宋" w:hAnsi="仿宋" w:eastAsia="仿宋" w:cs="仿宋"/>
          <w:color w:val="000000"/>
          <w:sz w:val="32"/>
          <w:szCs w:val="32"/>
          <w:lang w:eastAsia="zh-CN"/>
        </w:rPr>
        <w:t>权</w:t>
      </w:r>
      <w:r>
        <w:rPr>
          <w:rFonts w:hint="eastAsia" w:ascii="仿宋" w:hAnsi="仿宋" w:eastAsia="仿宋" w:cs="仿宋"/>
          <w:color w:val="000000"/>
          <w:sz w:val="32"/>
          <w:szCs w:val="32"/>
        </w:rPr>
        <w:t>基准未规定或规定不明确的，根据本制度要求，结合行政违法行为，综合考量并作出行政处罚。</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第九条 </w:t>
      </w:r>
      <w:r>
        <w:rPr>
          <w:rFonts w:hint="eastAsia" w:ascii="仿宋" w:hAnsi="仿宋" w:eastAsia="仿宋" w:cs="仿宋"/>
          <w:color w:val="000000"/>
          <w:sz w:val="32"/>
          <w:szCs w:val="32"/>
        </w:rPr>
        <w:t>发现行政违法行为涉嫌犯罪的，应当依法移送司法机关追究刑事责任，不得以行政处罚代替刑事责任。</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第十条</w:t>
      </w:r>
      <w:r>
        <w:rPr>
          <w:rFonts w:hint="eastAsia" w:ascii="仿宋" w:hAnsi="仿宋" w:eastAsia="仿宋" w:cs="仿宋"/>
          <w:color w:val="000000"/>
          <w:sz w:val="32"/>
          <w:szCs w:val="32"/>
        </w:rPr>
        <w:t xml:space="preserve"> 当事人有下列情形之一的，依法不予行政处罚：</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（一）行政违法行为人年龄不满14周岁的；</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（二）精神病人、智力残疾人在不能辨认或者不能控制自己行为时有行政违法行为的；</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（三）行政违法行为轻微并及时纠正，没有造成危害后果的；</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（四）行政违法行为超过法定追究时效的；</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（五）其他依法不予行政处罚的。</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第十一条</w:t>
      </w:r>
      <w:r>
        <w:rPr>
          <w:rFonts w:hint="eastAsia" w:ascii="仿宋" w:hAnsi="仿宋" w:eastAsia="仿宋" w:cs="仿宋"/>
          <w:color w:val="000000"/>
          <w:sz w:val="32"/>
          <w:szCs w:val="32"/>
        </w:rPr>
        <w:t xml:space="preserve"> 有下列情形之一的，应当</w:t>
      </w:r>
      <w:r>
        <w:rPr>
          <w:rFonts w:hint="eastAsia" w:ascii="仿宋" w:hAnsi="仿宋" w:eastAsia="仿宋" w:cs="仿宋"/>
          <w:color w:val="000000"/>
          <w:sz w:val="32"/>
          <w:szCs w:val="32"/>
          <w:lang w:eastAsia="zh-CN"/>
        </w:rPr>
        <w:t>依法</w:t>
      </w:r>
      <w:r>
        <w:rPr>
          <w:rFonts w:hint="eastAsia" w:ascii="仿宋" w:hAnsi="仿宋" w:eastAsia="仿宋" w:cs="仿宋"/>
          <w:color w:val="000000"/>
          <w:sz w:val="32"/>
          <w:szCs w:val="32"/>
        </w:rPr>
        <w:t>给予从轻或者减轻行政处罚：</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（一）行政违法行为人年满14周岁不满18周岁的；</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（二）受他人胁迫、诱骗实施行政违法行为的；</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）主动消除或者减轻行政违法行为危害后果的；</w:t>
      </w:r>
    </w:p>
    <w:p>
      <w:pPr>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（四）主动供述行政机关尚未掌握的违法行为的；</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）配合行政执法机关查处行政违法行为有立功表现的；</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Hans"/>
        </w:rPr>
        <w:t>法律、法规、规章规定其他应当从轻或者减轻处罚的</w:t>
      </w:r>
      <w:r>
        <w:rPr>
          <w:rFonts w:hint="eastAsia" w:ascii="仿宋" w:hAnsi="仿宋" w:eastAsia="仿宋" w:cs="仿宋"/>
          <w:color w:val="000000"/>
          <w:sz w:val="32"/>
          <w:szCs w:val="32"/>
        </w:rPr>
        <w:t>。</w:t>
      </w:r>
    </w:p>
    <w:p>
      <w:pPr>
        <w:spacing w:line="560" w:lineRule="exact"/>
        <w:jc w:val="center"/>
        <w:rPr>
          <w:rFonts w:hint="eastAsia" w:ascii="仿宋" w:hAnsi="仿宋" w:eastAsia="仿宋" w:cs="仿宋"/>
          <w:b/>
          <w:bCs/>
          <w:color w:val="000000"/>
          <w:sz w:val="32"/>
          <w:szCs w:val="32"/>
        </w:rPr>
      </w:pPr>
    </w:p>
    <w:p>
      <w:pPr>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第三章 程序规则</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第十</w:t>
      </w:r>
      <w:r>
        <w:rPr>
          <w:rFonts w:hint="eastAsia" w:ascii="仿宋" w:hAnsi="仿宋" w:eastAsia="仿宋" w:cs="仿宋"/>
          <w:b/>
          <w:bCs/>
          <w:color w:val="000000"/>
          <w:sz w:val="32"/>
          <w:szCs w:val="32"/>
          <w:lang w:eastAsia="zh-CN"/>
        </w:rPr>
        <w:t>二</w:t>
      </w:r>
      <w:r>
        <w:rPr>
          <w:rFonts w:hint="eastAsia" w:ascii="仿宋" w:hAnsi="仿宋" w:eastAsia="仿宋" w:cs="仿宋"/>
          <w:b/>
          <w:bCs/>
          <w:color w:val="000000"/>
          <w:sz w:val="32"/>
          <w:szCs w:val="32"/>
        </w:rPr>
        <w:t xml:space="preserve">条 </w:t>
      </w:r>
      <w:r>
        <w:rPr>
          <w:rFonts w:hint="eastAsia" w:ascii="仿宋" w:hAnsi="仿宋" w:eastAsia="仿宋" w:cs="仿宋"/>
          <w:color w:val="000000"/>
          <w:sz w:val="32"/>
          <w:szCs w:val="32"/>
        </w:rPr>
        <w:t>在行使行政处罚裁量权作出行政处罚决定之前，应当告知</w:t>
      </w:r>
      <w:r>
        <w:rPr>
          <w:rFonts w:hint="eastAsia" w:ascii="仿宋" w:hAnsi="仿宋" w:eastAsia="仿宋" w:cs="仿宋"/>
          <w:color w:val="000000"/>
          <w:sz w:val="32"/>
          <w:szCs w:val="32"/>
          <w:lang w:eastAsia="zh-CN"/>
        </w:rPr>
        <w:t>当事人</w:t>
      </w:r>
      <w:r>
        <w:rPr>
          <w:rFonts w:hint="eastAsia" w:ascii="仿宋" w:hAnsi="仿宋" w:eastAsia="仿宋" w:cs="仿宋"/>
          <w:color w:val="000000"/>
          <w:sz w:val="32"/>
          <w:szCs w:val="32"/>
        </w:rPr>
        <w:t>作出行政处罚决定的事实、理由、依据</w:t>
      </w:r>
      <w:r>
        <w:rPr>
          <w:rFonts w:hint="eastAsia" w:ascii="仿宋" w:hAnsi="仿宋" w:eastAsia="仿宋" w:cs="仿宋"/>
          <w:color w:val="000000"/>
          <w:sz w:val="32"/>
          <w:szCs w:val="32"/>
          <w:lang w:val="en-US" w:eastAsia="zh-Hans"/>
        </w:rPr>
        <w:t>、处罚内容</w:t>
      </w:r>
      <w:r>
        <w:rPr>
          <w:rFonts w:hint="eastAsia" w:ascii="仿宋" w:hAnsi="仿宋" w:eastAsia="仿宋" w:cs="仿宋"/>
          <w:color w:val="000000"/>
          <w:sz w:val="32"/>
          <w:szCs w:val="32"/>
          <w:lang w:val="en-US" w:eastAsia="zh-CN"/>
        </w:rPr>
        <w:t>并告知当事人依法享有陈述、申辩的权利。当事人有陈述的、申辩意见的，应当充分听取当事人的意见，对当事人提出的事实、理由和证据，应当进行复核；当事人提出的事实、理由或者证据成立的，应当采纳；不得因当事人陈述、申辩而给予更重的处罚。</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作出从重、从轻、减轻或者不予行政处罚决定的，应当在案卷讨论记录和行政处罚决定书中说明理由。</w:t>
      </w:r>
    </w:p>
    <w:p>
      <w:pPr>
        <w:spacing w:line="560" w:lineRule="exact"/>
        <w:ind w:firstLine="643" w:firstLineChars="200"/>
        <w:jc w:val="both"/>
        <w:rPr>
          <w:rFonts w:hint="eastAsia" w:ascii="仿宋" w:hAnsi="仿宋" w:eastAsia="仿宋" w:cs="仿宋"/>
          <w:color w:val="000000"/>
          <w:sz w:val="32"/>
          <w:szCs w:val="32"/>
          <w:lang w:eastAsia="zh-Hans"/>
        </w:rPr>
      </w:pPr>
      <w:r>
        <w:rPr>
          <w:rFonts w:hint="eastAsia" w:ascii="仿宋" w:hAnsi="仿宋" w:eastAsia="仿宋" w:cs="仿宋"/>
          <w:b/>
          <w:bCs/>
          <w:color w:val="000000"/>
          <w:sz w:val="32"/>
          <w:szCs w:val="32"/>
        </w:rPr>
        <w:t>第十</w:t>
      </w:r>
      <w:r>
        <w:rPr>
          <w:rFonts w:hint="eastAsia" w:ascii="仿宋" w:hAnsi="仿宋" w:eastAsia="仿宋" w:cs="仿宋"/>
          <w:b/>
          <w:bCs/>
          <w:color w:val="000000"/>
          <w:sz w:val="32"/>
          <w:szCs w:val="32"/>
          <w:lang w:val="en-US" w:eastAsia="zh-CN"/>
        </w:rPr>
        <w:t>三</w:t>
      </w:r>
      <w:r>
        <w:rPr>
          <w:rFonts w:hint="eastAsia" w:ascii="仿宋" w:hAnsi="仿宋" w:eastAsia="仿宋" w:cs="仿宋"/>
          <w:b/>
          <w:bCs/>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Hans"/>
        </w:rPr>
        <w:t>有下列情形之一，在作出行政处罚的决定之前，应当由从事行政处罚决定法制审核的人员进行法制审核；未经法制审核或者审核未通过的，不得作出决定：</w:t>
      </w:r>
    </w:p>
    <w:p>
      <w:pPr>
        <w:spacing w:line="560" w:lineRule="exact"/>
        <w:ind w:firstLine="640" w:firstLineChars="200"/>
        <w:rPr>
          <w:rFonts w:hint="eastAsia" w:ascii="仿宋" w:hAnsi="仿宋" w:eastAsia="仿宋" w:cs="仿宋"/>
          <w:color w:val="000000"/>
          <w:sz w:val="32"/>
          <w:szCs w:val="32"/>
          <w:lang w:eastAsia="zh-Hans"/>
        </w:rPr>
      </w:pPr>
      <w:r>
        <w:rPr>
          <w:rFonts w:hint="eastAsia" w:ascii="仿宋" w:hAnsi="仿宋" w:eastAsia="仿宋" w:cs="仿宋"/>
          <w:color w:val="000000"/>
          <w:sz w:val="32"/>
          <w:szCs w:val="32"/>
          <w:lang w:eastAsia="zh-Hans"/>
        </w:rPr>
        <w:t>（一）涉及重大公共利益的；</w:t>
      </w:r>
    </w:p>
    <w:p>
      <w:pPr>
        <w:spacing w:line="560" w:lineRule="exact"/>
        <w:ind w:firstLine="640" w:firstLineChars="200"/>
        <w:rPr>
          <w:rFonts w:hint="eastAsia" w:ascii="仿宋" w:hAnsi="仿宋" w:eastAsia="仿宋" w:cs="仿宋"/>
          <w:color w:val="000000"/>
          <w:sz w:val="32"/>
          <w:szCs w:val="32"/>
          <w:lang w:eastAsia="zh-Hans"/>
        </w:rPr>
      </w:pPr>
      <w:r>
        <w:rPr>
          <w:rFonts w:hint="eastAsia" w:ascii="仿宋" w:hAnsi="仿宋" w:eastAsia="仿宋" w:cs="仿宋"/>
          <w:color w:val="000000"/>
          <w:sz w:val="32"/>
          <w:szCs w:val="32"/>
          <w:lang w:eastAsia="zh-Hans"/>
        </w:rPr>
        <w:t>（二）直接关系当事人或者第三人重大权益，经过听证程序的；</w:t>
      </w:r>
    </w:p>
    <w:p>
      <w:pPr>
        <w:spacing w:line="560" w:lineRule="exact"/>
        <w:ind w:firstLine="640" w:firstLineChars="200"/>
        <w:rPr>
          <w:rFonts w:hint="eastAsia" w:ascii="仿宋" w:hAnsi="仿宋" w:eastAsia="仿宋" w:cs="仿宋"/>
          <w:color w:val="000000"/>
          <w:sz w:val="32"/>
          <w:szCs w:val="32"/>
          <w:lang w:eastAsia="zh-Hans"/>
        </w:rPr>
      </w:pPr>
      <w:r>
        <w:rPr>
          <w:rFonts w:hint="eastAsia" w:ascii="仿宋" w:hAnsi="仿宋" w:eastAsia="仿宋" w:cs="仿宋"/>
          <w:color w:val="000000"/>
          <w:sz w:val="32"/>
          <w:szCs w:val="32"/>
          <w:lang w:eastAsia="zh-Hans"/>
        </w:rPr>
        <w:t>（三）案件情况疑难复杂、涉及多个法律关系的；</w:t>
      </w:r>
    </w:p>
    <w:p>
      <w:pPr>
        <w:spacing w:line="560" w:lineRule="exact"/>
        <w:ind w:firstLine="640" w:firstLineChars="200"/>
        <w:rPr>
          <w:rFonts w:hint="eastAsia" w:ascii="仿宋" w:hAnsi="仿宋" w:eastAsia="仿宋" w:cs="仿宋"/>
          <w:color w:val="000000"/>
          <w:sz w:val="32"/>
          <w:szCs w:val="32"/>
          <w:lang w:eastAsia="zh-Hans"/>
        </w:rPr>
      </w:pPr>
      <w:r>
        <w:rPr>
          <w:rFonts w:hint="eastAsia" w:ascii="仿宋" w:hAnsi="仿宋" w:eastAsia="仿宋" w:cs="仿宋"/>
          <w:color w:val="000000"/>
          <w:sz w:val="32"/>
          <w:szCs w:val="32"/>
          <w:lang w:eastAsia="zh-Hans"/>
        </w:rPr>
        <w:t>（四）法律、法规规定应当进行法制审核的其他情形。</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Hans"/>
        </w:rPr>
        <w:t>初次从事行政处罚决定法制审核的人员，应当通过国家统一法律职业资格考试取得法律职业资格。</w:t>
      </w:r>
    </w:p>
    <w:p>
      <w:pPr>
        <w:spacing w:line="560" w:lineRule="exact"/>
        <w:ind w:firstLine="643" w:firstLineChars="200"/>
        <w:rPr>
          <w:rFonts w:hint="eastAsia" w:ascii="仿宋" w:hAnsi="仿宋" w:eastAsia="仿宋" w:cs="仿宋"/>
          <w:color w:val="000000"/>
          <w:sz w:val="32"/>
          <w:szCs w:val="32"/>
          <w:lang w:eastAsia="zh-Hans"/>
        </w:rPr>
      </w:pPr>
      <w:r>
        <w:rPr>
          <w:rFonts w:hint="eastAsia" w:ascii="仿宋" w:hAnsi="仿宋" w:eastAsia="仿宋" w:cs="仿宋"/>
          <w:b/>
          <w:bCs/>
          <w:color w:val="000000"/>
          <w:sz w:val="32"/>
          <w:szCs w:val="32"/>
        </w:rPr>
        <w:t>第十</w:t>
      </w:r>
      <w:r>
        <w:rPr>
          <w:rFonts w:hint="eastAsia" w:ascii="仿宋" w:hAnsi="仿宋" w:eastAsia="仿宋" w:cs="仿宋"/>
          <w:b/>
          <w:bCs/>
          <w:color w:val="000000"/>
          <w:sz w:val="32"/>
          <w:szCs w:val="32"/>
          <w:lang w:val="en-US" w:eastAsia="zh-CN"/>
        </w:rPr>
        <w:t>四</w:t>
      </w:r>
      <w:r>
        <w:rPr>
          <w:rFonts w:hint="eastAsia" w:ascii="仿宋" w:hAnsi="仿宋" w:eastAsia="仿宋" w:cs="仿宋"/>
          <w:b/>
          <w:bCs/>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Hans"/>
        </w:rPr>
        <w:t>法制审核采取书面形式进行，包括：</w:t>
      </w:r>
    </w:p>
    <w:p>
      <w:pPr>
        <w:spacing w:line="560" w:lineRule="exact"/>
        <w:ind w:firstLine="640" w:firstLineChars="200"/>
        <w:rPr>
          <w:rFonts w:hint="eastAsia" w:ascii="仿宋" w:hAnsi="仿宋" w:eastAsia="仿宋" w:cs="仿宋"/>
          <w:color w:val="000000"/>
          <w:sz w:val="32"/>
          <w:szCs w:val="32"/>
          <w:lang w:eastAsia="zh-Hans"/>
        </w:rPr>
      </w:pPr>
      <w:bookmarkStart w:id="0" w:name="No52_T14K1X1"/>
      <w:bookmarkEnd w:id="0"/>
      <w:r>
        <w:rPr>
          <w:rFonts w:hint="eastAsia" w:ascii="仿宋" w:hAnsi="仿宋" w:eastAsia="仿宋" w:cs="仿宋"/>
          <w:color w:val="000000"/>
          <w:sz w:val="32"/>
          <w:szCs w:val="32"/>
          <w:lang w:eastAsia="zh-Hans"/>
        </w:rPr>
        <w:t>（一）处罚事项是否属于商务部职能范围，执法人员是否具备执法资格；</w:t>
      </w:r>
    </w:p>
    <w:p>
      <w:pPr>
        <w:spacing w:line="560" w:lineRule="exact"/>
        <w:ind w:firstLine="640" w:firstLineChars="200"/>
        <w:rPr>
          <w:rFonts w:hint="eastAsia" w:ascii="仿宋" w:hAnsi="仿宋" w:eastAsia="仿宋" w:cs="仿宋"/>
          <w:color w:val="000000"/>
          <w:sz w:val="32"/>
          <w:szCs w:val="32"/>
          <w:lang w:eastAsia="zh-Hans"/>
        </w:rPr>
      </w:pPr>
      <w:bookmarkStart w:id="1" w:name="No53_T14K1X2"/>
      <w:bookmarkEnd w:id="1"/>
      <w:r>
        <w:rPr>
          <w:rFonts w:hint="eastAsia" w:ascii="仿宋" w:hAnsi="仿宋" w:eastAsia="仿宋" w:cs="仿宋"/>
          <w:color w:val="000000"/>
          <w:sz w:val="32"/>
          <w:szCs w:val="32"/>
          <w:lang w:eastAsia="zh-Hans"/>
        </w:rPr>
        <w:t>（二）处罚程序是否合法；</w:t>
      </w:r>
    </w:p>
    <w:p>
      <w:pPr>
        <w:spacing w:line="560" w:lineRule="exact"/>
        <w:ind w:firstLine="640" w:firstLineChars="200"/>
        <w:rPr>
          <w:rFonts w:hint="eastAsia" w:ascii="仿宋" w:hAnsi="仿宋" w:eastAsia="仿宋" w:cs="仿宋"/>
          <w:color w:val="000000"/>
          <w:sz w:val="32"/>
          <w:szCs w:val="32"/>
          <w:lang w:eastAsia="zh-Hans"/>
        </w:rPr>
      </w:pPr>
      <w:bookmarkStart w:id="2" w:name="No54_T14K1X3"/>
      <w:bookmarkEnd w:id="2"/>
      <w:r>
        <w:rPr>
          <w:rFonts w:hint="eastAsia" w:ascii="仿宋" w:hAnsi="仿宋" w:eastAsia="仿宋" w:cs="仿宋"/>
          <w:color w:val="000000"/>
          <w:sz w:val="32"/>
          <w:szCs w:val="32"/>
          <w:lang w:eastAsia="zh-Hans"/>
        </w:rPr>
        <w:t>（三）证据是否合法充分；</w:t>
      </w:r>
    </w:p>
    <w:p>
      <w:pPr>
        <w:spacing w:line="560" w:lineRule="exact"/>
        <w:ind w:firstLine="640" w:firstLineChars="200"/>
        <w:rPr>
          <w:rFonts w:hint="eastAsia" w:ascii="仿宋" w:hAnsi="仿宋" w:eastAsia="仿宋" w:cs="仿宋"/>
          <w:color w:val="000000"/>
          <w:sz w:val="32"/>
          <w:szCs w:val="32"/>
          <w:lang w:eastAsia="zh-Hans"/>
        </w:rPr>
      </w:pPr>
      <w:bookmarkStart w:id="3" w:name="No55_T14K1X4"/>
      <w:bookmarkEnd w:id="3"/>
      <w:r>
        <w:rPr>
          <w:rFonts w:hint="eastAsia" w:ascii="仿宋" w:hAnsi="仿宋" w:eastAsia="仿宋" w:cs="仿宋"/>
          <w:color w:val="000000"/>
          <w:sz w:val="32"/>
          <w:szCs w:val="32"/>
          <w:lang w:eastAsia="zh-Hans"/>
        </w:rPr>
        <w:t>（四）适用法律、行政法规、规章是否准确，裁量是否存在明显不当；</w:t>
      </w:r>
    </w:p>
    <w:p>
      <w:pPr>
        <w:spacing w:line="560" w:lineRule="exact"/>
        <w:ind w:firstLine="640" w:firstLineChars="200"/>
        <w:rPr>
          <w:rFonts w:hint="eastAsia" w:ascii="仿宋" w:hAnsi="仿宋" w:eastAsia="仿宋" w:cs="仿宋"/>
          <w:color w:val="000000"/>
          <w:sz w:val="32"/>
          <w:szCs w:val="32"/>
          <w:lang w:eastAsia="zh-Hans"/>
        </w:rPr>
      </w:pPr>
      <w:bookmarkStart w:id="4" w:name="No56_T14K1X5"/>
      <w:bookmarkEnd w:id="4"/>
      <w:r>
        <w:rPr>
          <w:rFonts w:hint="eastAsia" w:ascii="仿宋" w:hAnsi="仿宋" w:eastAsia="仿宋" w:cs="仿宋"/>
          <w:color w:val="000000"/>
          <w:sz w:val="32"/>
          <w:szCs w:val="32"/>
          <w:lang w:eastAsia="zh-Hans"/>
        </w:rPr>
        <w:t>（五）处罚文书是否完备、规范；</w:t>
      </w:r>
    </w:p>
    <w:p>
      <w:pPr>
        <w:spacing w:line="560" w:lineRule="exact"/>
        <w:ind w:firstLine="640" w:firstLineChars="200"/>
        <w:rPr>
          <w:rFonts w:hint="eastAsia" w:ascii="仿宋" w:hAnsi="仿宋" w:eastAsia="仿宋" w:cs="仿宋"/>
          <w:color w:val="000000"/>
          <w:sz w:val="32"/>
          <w:szCs w:val="32"/>
          <w:lang w:eastAsia="zh-Hans"/>
        </w:rPr>
      </w:pPr>
      <w:bookmarkStart w:id="5" w:name="No57_T14K1X6"/>
      <w:bookmarkEnd w:id="5"/>
      <w:r>
        <w:rPr>
          <w:rFonts w:hint="eastAsia" w:ascii="仿宋" w:hAnsi="仿宋" w:eastAsia="仿宋" w:cs="仿宋"/>
          <w:color w:val="000000"/>
          <w:sz w:val="32"/>
          <w:szCs w:val="32"/>
          <w:lang w:eastAsia="zh-Hans"/>
        </w:rPr>
        <w:t>（六）违法行为是否涉嫌犯罪、需要移送司法机关等。</w:t>
      </w:r>
    </w:p>
    <w:p>
      <w:pPr>
        <w:spacing w:line="560" w:lineRule="exact"/>
        <w:ind w:firstLine="640" w:firstLineChars="200"/>
        <w:rPr>
          <w:rFonts w:hint="eastAsia" w:ascii="仿宋" w:hAnsi="仿宋" w:eastAsia="仿宋" w:cs="仿宋"/>
          <w:color w:val="000000"/>
          <w:sz w:val="32"/>
          <w:szCs w:val="32"/>
          <w:lang w:eastAsia="zh-Hans"/>
        </w:rPr>
      </w:pPr>
      <w:bookmarkStart w:id="6" w:name="No58_T14K2"/>
      <w:bookmarkEnd w:id="6"/>
      <w:r>
        <w:rPr>
          <w:rFonts w:hint="eastAsia" w:ascii="仿宋" w:hAnsi="仿宋" w:eastAsia="仿宋" w:cs="仿宋"/>
          <w:color w:val="000000"/>
          <w:sz w:val="32"/>
          <w:szCs w:val="32"/>
          <w:lang w:eastAsia="zh-Hans"/>
        </w:rPr>
        <w:t>法制审核结束后，</w:t>
      </w:r>
      <w:r>
        <w:rPr>
          <w:rFonts w:hint="eastAsia" w:ascii="仿宋" w:hAnsi="仿宋" w:eastAsia="仿宋" w:cs="仿宋"/>
          <w:color w:val="000000"/>
          <w:sz w:val="32"/>
          <w:szCs w:val="32"/>
          <w:lang w:eastAsia="zh-CN"/>
        </w:rPr>
        <w:t>法制机构</w:t>
      </w:r>
      <w:r>
        <w:rPr>
          <w:rFonts w:hint="eastAsia" w:ascii="仿宋" w:hAnsi="仿宋" w:eastAsia="仿宋" w:cs="仿宋"/>
          <w:color w:val="000000"/>
          <w:sz w:val="32"/>
          <w:szCs w:val="32"/>
          <w:lang w:eastAsia="zh-Hans"/>
        </w:rPr>
        <w:t>应当提出同意或者存在问题的书面审核意见。</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第十</w:t>
      </w:r>
      <w:r>
        <w:rPr>
          <w:rFonts w:hint="eastAsia" w:ascii="仿宋" w:hAnsi="仿宋" w:eastAsia="仿宋" w:cs="仿宋"/>
          <w:b/>
          <w:bCs/>
          <w:color w:val="000000"/>
          <w:sz w:val="32"/>
          <w:szCs w:val="32"/>
          <w:lang w:eastAsia="zh-CN"/>
        </w:rPr>
        <w:t>五</w:t>
      </w:r>
      <w:r>
        <w:rPr>
          <w:rFonts w:hint="eastAsia" w:ascii="仿宋" w:hAnsi="仿宋" w:eastAsia="仿宋" w:cs="仿宋"/>
          <w:b/>
          <w:bCs/>
          <w:color w:val="000000"/>
          <w:sz w:val="32"/>
          <w:szCs w:val="32"/>
        </w:rPr>
        <w:t>条</w:t>
      </w:r>
      <w:r>
        <w:rPr>
          <w:rFonts w:hint="eastAsia" w:ascii="仿宋" w:hAnsi="仿宋" w:eastAsia="仿宋" w:cs="仿宋"/>
          <w:color w:val="000000"/>
          <w:sz w:val="32"/>
          <w:szCs w:val="32"/>
        </w:rPr>
        <w:t xml:space="preserve"> 拟作出以下重大行政处罚决定的，应当告知当事人有权要求举行听证的权利，以及申请听证的有关事项及要求：</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w:t>
      </w:r>
      <w:r>
        <w:rPr>
          <w:rFonts w:hint="eastAsia" w:ascii="仿宋" w:hAnsi="仿宋" w:eastAsia="仿宋" w:cs="仿宋"/>
          <w:color w:val="000000"/>
          <w:sz w:val="32"/>
          <w:szCs w:val="32"/>
          <w:lang w:eastAsia="zh-Hans"/>
        </w:rPr>
        <w:t>对自然人处以一万元以上、对法人或者其他组织处以十万元以上罚款</w:t>
      </w:r>
      <w:r>
        <w:rPr>
          <w:rFonts w:hint="eastAsia" w:ascii="仿宋" w:hAnsi="仿宋" w:eastAsia="仿宋" w:cs="仿宋"/>
          <w:color w:val="000000"/>
          <w:sz w:val="32"/>
          <w:szCs w:val="32"/>
        </w:rPr>
        <w:t>；</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w:t>
      </w:r>
      <w:r>
        <w:rPr>
          <w:rFonts w:hint="eastAsia" w:ascii="仿宋" w:hAnsi="仿宋" w:eastAsia="仿宋" w:cs="仿宋"/>
          <w:color w:val="000000"/>
          <w:sz w:val="32"/>
          <w:szCs w:val="32"/>
          <w:lang w:val="en-US" w:eastAsia="zh-Hans"/>
        </w:rPr>
        <w:t>对自然人、法人或者其他组织作出没收违法所得或非法财物价值总额达到第一项所列数额的行政处罚</w:t>
      </w:r>
      <w:r>
        <w:rPr>
          <w:rFonts w:hint="eastAsia" w:ascii="仿宋" w:hAnsi="仿宋" w:eastAsia="仿宋" w:cs="仿宋"/>
          <w:color w:val="000000"/>
          <w:sz w:val="32"/>
          <w:szCs w:val="32"/>
        </w:rPr>
        <w:t>；</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w:t>
      </w:r>
      <w:r>
        <w:rPr>
          <w:rFonts w:hint="eastAsia" w:ascii="仿宋" w:hAnsi="仿宋" w:eastAsia="仿宋" w:cs="仿宋"/>
          <w:color w:val="000000"/>
          <w:sz w:val="32"/>
          <w:szCs w:val="32"/>
          <w:lang w:val="en-US" w:eastAsia="zh-Hans"/>
        </w:rPr>
        <w:t>降低资质等级</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Hans"/>
        </w:rPr>
        <w:t>吊销许可证件</w:t>
      </w:r>
      <w:r>
        <w:rPr>
          <w:rFonts w:hint="eastAsia" w:ascii="仿宋" w:hAnsi="仿宋" w:eastAsia="仿宋" w:cs="仿宋"/>
          <w:color w:val="000000"/>
          <w:sz w:val="32"/>
          <w:szCs w:val="32"/>
        </w:rPr>
        <w:t>；</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（四）责令停产停业、责令关闭、限制从业；</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）法律、法规、规章规定的其他情形。</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重大行政处罚决定应当由商务主管部门</w:t>
      </w:r>
      <w:r>
        <w:rPr>
          <w:rFonts w:hint="eastAsia" w:ascii="仿宋" w:hAnsi="仿宋" w:eastAsia="仿宋" w:cs="仿宋"/>
          <w:color w:val="000000"/>
          <w:sz w:val="32"/>
          <w:szCs w:val="32"/>
          <w:lang w:eastAsia="zh-CN"/>
        </w:rPr>
        <w:t>或</w:t>
      </w:r>
      <w:r>
        <w:rPr>
          <w:rFonts w:hint="eastAsia" w:ascii="仿宋" w:hAnsi="仿宋" w:eastAsia="仿宋" w:cs="仿宋"/>
          <w:color w:val="000000"/>
          <w:sz w:val="32"/>
          <w:szCs w:val="32"/>
        </w:rPr>
        <w:t>综合行政执法部门</w:t>
      </w:r>
      <w:r>
        <w:rPr>
          <w:rFonts w:hint="eastAsia" w:ascii="仿宋" w:hAnsi="仿宋" w:eastAsia="仿宋" w:cs="仿宋"/>
          <w:color w:val="000000"/>
          <w:sz w:val="32"/>
          <w:szCs w:val="32"/>
          <w:u w:val="none"/>
        </w:rPr>
        <w:t>负责人集体讨论决定</w:t>
      </w:r>
      <w:r>
        <w:rPr>
          <w:rFonts w:hint="eastAsia" w:ascii="仿宋" w:hAnsi="仿宋" w:eastAsia="仿宋" w:cs="仿宋"/>
          <w:color w:val="000000"/>
          <w:sz w:val="32"/>
          <w:szCs w:val="32"/>
        </w:rPr>
        <w:t>，并在作出决定之日起30日内将处罚决定书和主要证据材料报送本部门法制工作机构备案，法律、法规另有规定的，从其规定。</w:t>
      </w:r>
    </w:p>
    <w:p>
      <w:pPr>
        <w:spacing w:line="560" w:lineRule="exact"/>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第四章　监督检查</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第十</w:t>
      </w:r>
      <w:r>
        <w:rPr>
          <w:rFonts w:hint="eastAsia" w:ascii="仿宋" w:hAnsi="仿宋" w:eastAsia="仿宋" w:cs="仿宋"/>
          <w:b/>
          <w:bCs/>
          <w:color w:val="000000"/>
          <w:sz w:val="32"/>
          <w:szCs w:val="32"/>
          <w:lang w:eastAsia="zh-CN"/>
        </w:rPr>
        <w:t>六</w:t>
      </w:r>
      <w:r>
        <w:rPr>
          <w:rFonts w:hint="eastAsia" w:ascii="仿宋" w:hAnsi="仿宋" w:eastAsia="仿宋" w:cs="仿宋"/>
          <w:b/>
          <w:bCs/>
          <w:color w:val="000000"/>
          <w:sz w:val="32"/>
          <w:szCs w:val="32"/>
        </w:rPr>
        <w:t>条</w:t>
      </w:r>
      <w:r>
        <w:rPr>
          <w:rFonts w:hint="eastAsia" w:ascii="仿宋" w:hAnsi="仿宋" w:eastAsia="仿宋" w:cs="仿宋"/>
          <w:color w:val="000000"/>
          <w:sz w:val="32"/>
          <w:szCs w:val="32"/>
        </w:rPr>
        <w:t xml:space="preserve"> 各级商务主管部门和综合行政执法部门应当审慎行使</w:t>
      </w:r>
      <w:r>
        <w:rPr>
          <w:rFonts w:hint="eastAsia" w:ascii="仿宋" w:hAnsi="仿宋" w:eastAsia="仿宋" w:cs="仿宋"/>
          <w:color w:val="000000"/>
          <w:sz w:val="32"/>
          <w:szCs w:val="32"/>
          <w:lang w:eastAsia="zh-CN"/>
        </w:rPr>
        <w:t>行政处罚</w:t>
      </w:r>
      <w:r>
        <w:rPr>
          <w:rFonts w:hint="eastAsia" w:ascii="仿宋" w:hAnsi="仿宋" w:eastAsia="仿宋" w:cs="仿宋"/>
          <w:color w:val="000000"/>
          <w:sz w:val="32"/>
          <w:szCs w:val="32"/>
        </w:rPr>
        <w:t>裁量权，每季度对本部门作出的行政处罚案件进行复查，发现裁量权行使不当的，主动纠正。</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第十</w:t>
      </w:r>
      <w:r>
        <w:rPr>
          <w:rFonts w:hint="eastAsia" w:ascii="仿宋" w:hAnsi="仿宋" w:eastAsia="仿宋" w:cs="仿宋"/>
          <w:b/>
          <w:bCs/>
          <w:color w:val="000000"/>
          <w:sz w:val="32"/>
          <w:szCs w:val="32"/>
          <w:lang w:eastAsia="zh-CN"/>
        </w:rPr>
        <w:t>七</w:t>
      </w:r>
      <w:r>
        <w:rPr>
          <w:rFonts w:hint="eastAsia" w:ascii="仿宋" w:hAnsi="仿宋" w:eastAsia="仿宋" w:cs="仿宋"/>
          <w:b/>
          <w:bCs/>
          <w:color w:val="000000"/>
          <w:sz w:val="32"/>
          <w:szCs w:val="32"/>
        </w:rPr>
        <w:t xml:space="preserve">条 </w:t>
      </w:r>
      <w:r>
        <w:rPr>
          <w:rFonts w:hint="eastAsia" w:ascii="仿宋" w:hAnsi="仿宋" w:eastAsia="仿宋" w:cs="仿宋"/>
          <w:color w:val="000000"/>
          <w:sz w:val="32"/>
          <w:szCs w:val="32"/>
        </w:rPr>
        <w:t>商务行政执法人员滥用行政处罚裁量权的，依据《海南省行政执法过错责任追究暂行办法》及有关规定追究其行政责任。涉嫌违纪犯罪的，移交有关部门依法处理。</w:t>
      </w:r>
    </w:p>
    <w:p>
      <w:pPr>
        <w:spacing w:line="560" w:lineRule="exact"/>
        <w:ind w:firstLine="640" w:firstLineChars="200"/>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第五章 附 则</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第十</w:t>
      </w:r>
      <w:r>
        <w:rPr>
          <w:rFonts w:hint="eastAsia" w:ascii="仿宋" w:hAnsi="仿宋" w:eastAsia="仿宋" w:cs="仿宋"/>
          <w:b/>
          <w:bCs/>
          <w:color w:val="000000"/>
          <w:sz w:val="32"/>
          <w:szCs w:val="32"/>
          <w:lang w:eastAsia="zh-CN"/>
        </w:rPr>
        <w:t>八</w:t>
      </w:r>
      <w:r>
        <w:rPr>
          <w:rFonts w:hint="eastAsia" w:ascii="仿宋" w:hAnsi="仿宋" w:eastAsia="仿宋" w:cs="仿宋"/>
          <w:b/>
          <w:bCs/>
          <w:color w:val="000000"/>
          <w:sz w:val="32"/>
          <w:szCs w:val="32"/>
        </w:rPr>
        <w:t>条</w:t>
      </w:r>
      <w:r>
        <w:rPr>
          <w:rFonts w:hint="eastAsia" w:ascii="仿宋" w:hAnsi="仿宋" w:eastAsia="仿宋" w:cs="仿宋"/>
          <w:color w:val="000000"/>
          <w:sz w:val="32"/>
          <w:szCs w:val="32"/>
        </w:rPr>
        <w:t xml:space="preserve"> 本制度中所称“以上”包括本数，</w:t>
      </w:r>
      <w:r>
        <w:rPr>
          <w:rFonts w:hint="eastAsia" w:ascii="仿宋" w:hAnsi="仿宋" w:eastAsia="仿宋" w:cs="仿宋"/>
          <w:color w:val="000000"/>
          <w:sz w:val="32"/>
          <w:szCs w:val="32"/>
          <w:lang w:eastAsia="zh-Hans"/>
        </w:rPr>
        <w:t>“</w:t>
      </w:r>
      <w:r>
        <w:rPr>
          <w:rFonts w:hint="eastAsia" w:ascii="仿宋" w:hAnsi="仿宋" w:eastAsia="仿宋" w:cs="仿宋"/>
          <w:color w:val="000000"/>
          <w:sz w:val="32"/>
          <w:szCs w:val="32"/>
          <w:lang w:val="en-US" w:eastAsia="zh-Hans"/>
        </w:rPr>
        <w:t>以下”不含本数</w:t>
      </w:r>
      <w:r>
        <w:rPr>
          <w:rFonts w:hint="eastAsia" w:ascii="仿宋" w:hAnsi="仿宋" w:eastAsia="仿宋" w:cs="仿宋"/>
          <w:color w:val="000000"/>
          <w:sz w:val="32"/>
          <w:szCs w:val="32"/>
          <w:lang w:eastAsia="zh-Hans"/>
        </w:rPr>
        <w:t>，</w:t>
      </w:r>
      <w:r>
        <w:rPr>
          <w:rFonts w:hint="eastAsia" w:ascii="仿宋" w:hAnsi="仿宋" w:eastAsia="仿宋" w:cs="仿宋"/>
          <w:color w:val="000000"/>
          <w:sz w:val="32"/>
          <w:szCs w:val="32"/>
        </w:rPr>
        <w:t>但法律、法规、规章另有规定的除外。</w:t>
      </w:r>
    </w:p>
    <w:p>
      <w:pPr>
        <w:spacing w:line="560" w:lineRule="exact"/>
        <w:ind w:firstLine="643" w:firstLineChars="200"/>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lang w:eastAsia="zh-CN"/>
        </w:rPr>
        <w:t>第十九条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行政处罚裁量权基准</w:t>
      </w:r>
      <w:r>
        <w:rPr>
          <w:rFonts w:hint="eastAsia" w:ascii="仿宋" w:hAnsi="仿宋" w:eastAsia="仿宋" w:cs="仿宋"/>
          <w:color w:val="000000"/>
          <w:sz w:val="32"/>
          <w:szCs w:val="32"/>
          <w:lang w:eastAsia="zh-CN"/>
        </w:rPr>
        <w:t>实行动态调整。</w:t>
      </w:r>
      <w:r>
        <w:rPr>
          <w:rFonts w:hint="eastAsia" w:ascii="仿宋" w:hAnsi="仿宋" w:eastAsia="仿宋" w:cs="仿宋"/>
          <w:color w:val="000000"/>
          <w:sz w:val="32"/>
          <w:szCs w:val="32"/>
          <w:lang w:val="en-US" w:eastAsia="zh-CN"/>
        </w:rPr>
        <w:t>法律、法规、规章新制定、修改和废止的，或者</w:t>
      </w:r>
      <w:r>
        <w:rPr>
          <w:rFonts w:hint="eastAsia" w:ascii="仿宋" w:hAnsi="仿宋" w:eastAsia="仿宋" w:cs="仿宋"/>
          <w:color w:val="000000"/>
          <w:sz w:val="32"/>
          <w:szCs w:val="32"/>
        </w:rPr>
        <w:t>行政处罚裁量权基准</w:t>
      </w:r>
      <w:r>
        <w:rPr>
          <w:rFonts w:hint="eastAsia" w:ascii="仿宋" w:hAnsi="仿宋" w:eastAsia="仿宋" w:cs="仿宋"/>
          <w:color w:val="000000"/>
          <w:sz w:val="32"/>
          <w:szCs w:val="32"/>
          <w:lang w:val="en-US" w:eastAsia="zh-CN"/>
        </w:rPr>
        <w:t>实施后效果不好、达不到行政管理目的的，各有关部门要及时对</w:t>
      </w:r>
      <w:r>
        <w:rPr>
          <w:rFonts w:hint="eastAsia" w:ascii="仿宋" w:hAnsi="仿宋" w:eastAsia="仿宋" w:cs="仿宋"/>
          <w:color w:val="000000"/>
          <w:sz w:val="32"/>
          <w:szCs w:val="32"/>
        </w:rPr>
        <w:t>行政处罚裁量权基准</w:t>
      </w:r>
      <w:r>
        <w:rPr>
          <w:rFonts w:hint="eastAsia" w:ascii="仿宋" w:hAnsi="仿宋" w:eastAsia="仿宋" w:cs="仿宋"/>
          <w:color w:val="000000"/>
          <w:sz w:val="32"/>
          <w:szCs w:val="32"/>
          <w:lang w:eastAsia="zh-CN"/>
        </w:rPr>
        <w:t>进行修订、调整和完善。</w:t>
      </w:r>
    </w:p>
    <w:p>
      <w:pPr>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如市县</w:t>
      </w:r>
      <w:r>
        <w:rPr>
          <w:rFonts w:hint="eastAsia" w:ascii="仿宋" w:hAnsi="仿宋" w:eastAsia="仿宋" w:cs="仿宋"/>
          <w:color w:val="000000"/>
          <w:sz w:val="32"/>
          <w:szCs w:val="32"/>
        </w:rPr>
        <w:t>商务主管部门和综合行政执法部门</w:t>
      </w:r>
      <w:r>
        <w:rPr>
          <w:rFonts w:hint="eastAsia" w:ascii="仿宋" w:hAnsi="仿宋" w:eastAsia="仿宋" w:cs="仿宋"/>
          <w:color w:val="000000"/>
          <w:sz w:val="32"/>
          <w:szCs w:val="32"/>
          <w:lang w:eastAsia="zh-CN"/>
        </w:rPr>
        <w:t>不能直接适用本行政处罚裁量权基准的，可结合地区经济社会发展状况，在法律、法规、规章规定的行政处罚裁量权范围内进行合理细化量化，但不能超出省级商务主管部门划定的阶次或者幅度。</w:t>
      </w:r>
    </w:p>
    <w:p>
      <w:pPr>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各有关部门应当于</w:t>
      </w:r>
      <w:r>
        <w:rPr>
          <w:rFonts w:hint="eastAsia" w:ascii="仿宋" w:hAnsi="仿宋" w:eastAsia="仿宋" w:cs="仿宋"/>
          <w:color w:val="000000"/>
          <w:sz w:val="32"/>
          <w:szCs w:val="32"/>
        </w:rPr>
        <w:t>每年</w:t>
      </w:r>
      <w:r>
        <w:rPr>
          <w:rFonts w:hint="eastAsia" w:ascii="仿宋" w:hAnsi="仿宋" w:eastAsia="仿宋" w:cs="仿宋"/>
          <w:color w:val="000000"/>
          <w:sz w:val="32"/>
          <w:szCs w:val="32"/>
          <w:lang w:val="en-US" w:eastAsia="zh-CN"/>
        </w:rPr>
        <w:t>12月底前向省商务厅报告</w:t>
      </w:r>
      <w:r>
        <w:rPr>
          <w:rFonts w:hint="eastAsia" w:ascii="仿宋" w:hAnsi="仿宋" w:eastAsia="仿宋" w:cs="仿宋"/>
          <w:color w:val="000000"/>
          <w:sz w:val="32"/>
          <w:szCs w:val="32"/>
          <w:lang w:eastAsia="zh-CN"/>
        </w:rPr>
        <w:t>动态调整及实施情况</w:t>
      </w:r>
      <w:r>
        <w:rPr>
          <w:rFonts w:hint="eastAsia" w:ascii="仿宋" w:hAnsi="仿宋" w:eastAsia="仿宋" w:cs="仿宋"/>
          <w:color w:val="000000"/>
          <w:sz w:val="32"/>
          <w:szCs w:val="32"/>
        </w:rPr>
        <w:t>，有特殊情况</w:t>
      </w:r>
      <w:r>
        <w:rPr>
          <w:rFonts w:hint="eastAsia" w:ascii="仿宋" w:hAnsi="仿宋" w:eastAsia="仿宋" w:cs="仿宋"/>
          <w:color w:val="000000"/>
          <w:sz w:val="32"/>
          <w:szCs w:val="32"/>
          <w:lang w:eastAsia="zh-CN"/>
        </w:rPr>
        <w:t>的，应</w:t>
      </w:r>
      <w:r>
        <w:rPr>
          <w:rFonts w:hint="eastAsia" w:ascii="仿宋" w:hAnsi="仿宋" w:eastAsia="仿宋" w:cs="仿宋"/>
          <w:color w:val="000000"/>
          <w:sz w:val="32"/>
          <w:szCs w:val="32"/>
        </w:rPr>
        <w:t>及时报告。</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eastAsia="zh-CN"/>
        </w:rPr>
        <w:t>二十</w:t>
      </w:r>
      <w:r>
        <w:rPr>
          <w:rFonts w:hint="eastAsia" w:ascii="仿宋" w:hAnsi="仿宋" w:eastAsia="仿宋" w:cs="仿宋"/>
          <w:b/>
          <w:bCs/>
          <w:color w:val="000000"/>
          <w:sz w:val="32"/>
          <w:szCs w:val="32"/>
        </w:rPr>
        <w:t>条</w:t>
      </w:r>
      <w:r>
        <w:rPr>
          <w:rFonts w:hint="eastAsia" w:ascii="仿宋" w:hAnsi="仿宋" w:eastAsia="仿宋" w:cs="仿宋"/>
          <w:color w:val="000000"/>
          <w:sz w:val="32"/>
          <w:szCs w:val="32"/>
        </w:rPr>
        <w:t xml:space="preserve"> 本制度自</w:t>
      </w:r>
      <w:r>
        <w:rPr>
          <w:rFonts w:hint="eastAsia" w:ascii="仿宋" w:hAnsi="仿宋" w:eastAsia="仿宋" w:cs="仿宋"/>
          <w:color w:val="000000"/>
          <w:sz w:val="32"/>
          <w:szCs w:val="32"/>
          <w:lang w:val="en-US"/>
        </w:rPr>
        <w:t>2023</w:t>
      </w:r>
      <w:r>
        <w:rPr>
          <w:rFonts w:hint="eastAsia" w:ascii="仿宋" w:hAnsi="仿宋" w:eastAsia="仿宋" w:cs="仿宋"/>
          <w:color w:val="000000"/>
          <w:sz w:val="32"/>
          <w:szCs w:val="32"/>
          <w:lang w:val="en-US" w:eastAsia="zh-CN"/>
        </w:rPr>
        <w:t>年1月30日</w:t>
      </w:r>
      <w:r>
        <w:rPr>
          <w:rFonts w:hint="eastAsia" w:ascii="仿宋" w:hAnsi="仿宋" w:eastAsia="仿宋" w:cs="仿宋"/>
          <w:color w:val="000000"/>
          <w:sz w:val="32"/>
          <w:szCs w:val="32"/>
        </w:rPr>
        <w:t>起施行。《海南省商务领域行政处罚裁量权基准》与本制度一并执行。原《海南省商务厅行政处罚自由裁量基准制度》（琼商法规〔2021〕2号）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《海南省商务领域市场主体轻微违法行为免罚清单（试行）》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琼商法规〔2021〕3 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同时废止。</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EF540A"/>
    <w:multiLevelType w:val="singleLevel"/>
    <w:tmpl w:val="6DEF540A"/>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87E64"/>
    <w:rsid w:val="45C87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2023-02-02T08:10:00Z</dcterms:created>
  <dc:creator>Sherman~</dc:creator>
  <cp:lastModifiedBy>Sherman~</cp:lastModifiedBy>
  <dcterms:modified xsi:type="dcterms:W3CDTF">2023-02-02T08:11:52Z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B6ED587584144CDFB08019D3C3E2BA74</vt:lpwstr>
  </property>
</Properties>
</file>