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widowControl w:val="0"/>
        <w:suppressLineNumbers w:val="0"/>
        <w:spacing w:before="0" w:beforeAutospacing="0" w:after="0" w:afterAutospacing="0"/>
        <w:ind w:left="0" w:right="0" w:firstLine="3534" w:firstLineChars="800"/>
        <w:jc w:val="both"/>
        <w:rPr>
          <w:rFonts w:hint="eastAsia" w:ascii="宋体" w:hAnsi="宋体" w:eastAsia="宋体" w:cs="宋体"/>
          <w:b/>
          <w:kern w:val="2"/>
          <w:sz w:val="44"/>
          <w:szCs w:val="44"/>
        </w:rPr>
      </w:pPr>
      <w:r>
        <w:rPr>
          <w:rFonts w:hint="eastAsia" w:ascii="宋体" w:hAnsi="宋体" w:eastAsia="宋体" w:cs="宋体"/>
          <w:b/>
          <w:kern w:val="2"/>
          <w:sz w:val="44"/>
          <w:szCs w:val="44"/>
          <w:lang w:val="en-US" w:eastAsia="zh-CN" w:bidi="ar"/>
        </w:rPr>
        <w:t>评分标准</w:t>
      </w:r>
    </w:p>
    <w:tbl>
      <w:tblPr>
        <w:tblStyle w:val="6"/>
        <w:tblW w:w="9284"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67"/>
        <w:gridCol w:w="1717"/>
        <w:gridCol w:w="3660"/>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kern w:val="2"/>
                <w:sz w:val="32"/>
                <w:szCs w:val="32"/>
              </w:rPr>
            </w:pPr>
            <w:r>
              <w:rPr>
                <w:rFonts w:hint="eastAsia" w:ascii="仿宋_GB2312" w:hAnsi="Calibri" w:eastAsia="仿宋_GB2312" w:cs="仿宋_GB2312"/>
                <w:b/>
                <w:kern w:val="2"/>
                <w:sz w:val="32"/>
                <w:szCs w:val="32"/>
                <w:lang w:val="en-US" w:eastAsia="zh-CN" w:bidi="ar"/>
              </w:rPr>
              <w:t>评分因素</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kern w:val="2"/>
                <w:sz w:val="32"/>
                <w:szCs w:val="32"/>
              </w:rPr>
            </w:pPr>
            <w:r>
              <w:rPr>
                <w:rFonts w:hint="eastAsia" w:ascii="仿宋_GB2312" w:hAnsi="Calibri" w:eastAsia="仿宋_GB2312" w:cs="仿宋_GB2312"/>
                <w:b/>
                <w:kern w:val="2"/>
                <w:sz w:val="32"/>
                <w:szCs w:val="32"/>
                <w:lang w:val="en-US" w:eastAsia="zh-CN" w:bidi="ar"/>
              </w:rPr>
              <w:t>A 价格</w:t>
            </w:r>
          </w:p>
        </w:tc>
        <w:tc>
          <w:tcPr>
            <w:tcW w:w="3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kern w:val="2"/>
                <w:sz w:val="32"/>
                <w:szCs w:val="32"/>
              </w:rPr>
            </w:pPr>
            <w:r>
              <w:rPr>
                <w:rFonts w:hint="eastAsia" w:ascii="仿宋_GB2312" w:hAnsi="Calibri" w:eastAsia="仿宋_GB2312" w:cs="仿宋_GB2312"/>
                <w:b/>
                <w:kern w:val="2"/>
                <w:sz w:val="32"/>
                <w:szCs w:val="32"/>
                <w:lang w:val="en-US" w:eastAsia="zh-CN" w:bidi="ar"/>
              </w:rPr>
              <w:t>B 商务</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kern w:val="2"/>
                <w:sz w:val="32"/>
                <w:szCs w:val="32"/>
              </w:rPr>
            </w:pPr>
            <w:r>
              <w:rPr>
                <w:rFonts w:hint="eastAsia" w:ascii="仿宋_GB2312" w:hAnsi="Calibri" w:eastAsia="仿宋_GB2312" w:cs="仿宋_GB2312"/>
                <w:b/>
                <w:kern w:val="2"/>
                <w:sz w:val="32"/>
                <w:szCs w:val="32"/>
                <w:lang w:val="en-US" w:eastAsia="zh-CN" w:bidi="ar"/>
              </w:rPr>
              <w:t>C 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权重</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10%</w:t>
            </w:r>
          </w:p>
        </w:tc>
        <w:tc>
          <w:tcPr>
            <w:tcW w:w="3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15%</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4" w:type="dxa"/>
            <w:gridSpan w:val="5"/>
            <w:tcBorders>
              <w:top w:val="single" w:color="auto" w:sz="4" w:space="0"/>
              <w:left w:val="nil"/>
              <w:bottom w:val="single" w:color="auto" w:sz="4" w:space="0"/>
              <w:right w:val="nil"/>
            </w:tcBorders>
            <w:noWrap w:val="0"/>
            <w:vAlign w:val="center"/>
          </w:tcPr>
          <w:p>
            <w:pPr>
              <w:keepNext w:val="0"/>
              <w:keepLines w:val="0"/>
              <w:widowControl w:val="0"/>
              <w:suppressLineNumbers w:val="0"/>
              <w:spacing w:before="156" w:beforeLines="50" w:beforeAutospacing="0" w:after="156" w:afterLines="50" w:afterAutospacing="0" w:line="440" w:lineRule="exact"/>
              <w:ind w:left="0" w:right="0"/>
              <w:jc w:val="center"/>
              <w:rPr>
                <w:rFonts w:hint="eastAsia" w:ascii="仿宋_GB2312" w:hAnsi="Times New Roman" w:eastAsia="仿宋_GB2312" w:cs="仿宋_GB2312"/>
                <w:b/>
                <w:kern w:val="2"/>
                <w:sz w:val="32"/>
                <w:szCs w:val="32"/>
              </w:rPr>
            </w:pPr>
            <w:r>
              <w:rPr>
                <w:rFonts w:hint="eastAsia" w:ascii="仿宋_GB2312" w:hAnsi="Calibri" w:eastAsia="仿宋_GB2312" w:cs="仿宋_GB2312"/>
                <w:b/>
                <w:kern w:val="2"/>
                <w:sz w:val="32"/>
                <w:szCs w:val="32"/>
                <w:lang w:val="en-US" w:eastAsia="zh-CN" w:bidi="ar"/>
              </w:rPr>
              <w:t>A 报价得分评审标准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kern w:val="2"/>
                <w:sz w:val="32"/>
                <w:szCs w:val="32"/>
              </w:rPr>
            </w:pPr>
            <w:r>
              <w:rPr>
                <w:rFonts w:hint="eastAsia" w:ascii="仿宋_GB2312" w:hAnsi="Calibri" w:eastAsia="仿宋_GB2312" w:cs="仿宋_GB2312"/>
                <w:b/>
                <w:kern w:val="2"/>
                <w:sz w:val="32"/>
                <w:szCs w:val="32"/>
                <w:lang w:val="en-US" w:eastAsia="zh-CN" w:bidi="ar"/>
              </w:rPr>
              <w:t>评审项目</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2"/>
                <w:sz w:val="32"/>
                <w:szCs w:val="32"/>
              </w:rPr>
            </w:pPr>
            <w:r>
              <w:rPr>
                <w:rFonts w:hint="eastAsia" w:ascii="仿宋_GB2312" w:hAnsi="Calibri" w:eastAsia="仿宋_GB2312" w:cs="仿宋_GB2312"/>
                <w:b/>
                <w:bCs w:val="0"/>
                <w:kern w:val="2"/>
                <w:sz w:val="32"/>
                <w:szCs w:val="32"/>
                <w:lang w:val="en-US" w:eastAsia="zh-CN" w:bidi="ar"/>
              </w:rPr>
              <w:t>分值</w:t>
            </w:r>
          </w:p>
        </w:tc>
        <w:tc>
          <w:tcPr>
            <w:tcW w:w="5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2"/>
                <w:sz w:val="32"/>
                <w:szCs w:val="32"/>
              </w:rPr>
            </w:pPr>
            <w:r>
              <w:rPr>
                <w:rFonts w:hint="eastAsia" w:ascii="仿宋_GB2312" w:hAnsi="Calibri" w:eastAsia="仿宋_GB2312" w:cs="仿宋_GB2312"/>
                <w:b/>
                <w:bCs w:val="0"/>
                <w:kern w:val="2"/>
                <w:sz w:val="32"/>
                <w:szCs w:val="32"/>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Times New Roman" w:eastAsia="仿宋_GB2312" w:cs="仿宋_GB2312"/>
                <w:b/>
                <w:kern w:val="2"/>
                <w:sz w:val="32"/>
                <w:szCs w:val="32"/>
              </w:rPr>
            </w:pPr>
            <w:r>
              <w:rPr>
                <w:rFonts w:hint="eastAsia" w:ascii="仿宋_GB2312" w:hAnsi="Calibri" w:eastAsia="仿宋_GB2312" w:cs="仿宋_GB2312"/>
                <w:bCs/>
                <w:kern w:val="2"/>
                <w:sz w:val="32"/>
                <w:szCs w:val="32"/>
                <w:lang w:val="en-US" w:eastAsia="zh-CN" w:bidi="ar"/>
              </w:rPr>
              <w:t>报价</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2"/>
                <w:sz w:val="32"/>
                <w:szCs w:val="32"/>
              </w:rPr>
            </w:pPr>
            <w:r>
              <w:rPr>
                <w:rFonts w:hint="eastAsia" w:ascii="仿宋_GB2312" w:hAnsi="Calibri" w:eastAsia="仿宋_GB2312" w:cs="仿宋_GB2312"/>
                <w:b/>
                <w:bCs w:val="0"/>
                <w:kern w:val="2"/>
                <w:sz w:val="32"/>
                <w:szCs w:val="32"/>
                <w:lang w:val="en-US" w:eastAsia="zh-CN" w:bidi="ar"/>
              </w:rPr>
              <w:t>10分</w:t>
            </w:r>
          </w:p>
        </w:tc>
        <w:tc>
          <w:tcPr>
            <w:tcW w:w="5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2"/>
                <w:sz w:val="32"/>
                <w:szCs w:val="32"/>
              </w:rPr>
            </w:pPr>
            <w:r>
              <w:rPr>
                <w:rFonts w:hint="eastAsia" w:ascii="仿宋_GB2312" w:hAnsi="Calibri" w:eastAsia="仿宋_GB2312" w:cs="仿宋_GB2312"/>
                <w:kern w:val="2"/>
                <w:sz w:val="32"/>
                <w:szCs w:val="32"/>
                <w:lang w:val="en-US" w:eastAsia="zh-CN" w:bidi="ar"/>
              </w:rPr>
              <w:t>基准价为满足邀标文件要求且最后报价最低的供应商的价格，价格分统一按照下列公式计算：报价得分＝（基准价/最后报价）×价格权值×100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284" w:type="dxa"/>
            <w:gridSpan w:val="5"/>
            <w:tcBorders>
              <w:top w:val="single" w:color="auto" w:sz="4" w:space="0"/>
              <w:left w:val="nil"/>
              <w:bottom w:val="single" w:color="auto" w:sz="4" w:space="0"/>
              <w:right w:val="nil"/>
            </w:tcBorders>
            <w:noWrap w:val="0"/>
            <w:vAlign w:val="center"/>
          </w:tcPr>
          <w:p>
            <w:pPr>
              <w:keepNext w:val="0"/>
              <w:keepLines w:val="0"/>
              <w:widowControl w:val="0"/>
              <w:suppressLineNumbers w:val="0"/>
              <w:spacing w:before="156" w:beforeLines="50" w:beforeAutospacing="0" w:after="156" w:afterLines="50" w:afterAutospacing="0" w:line="440" w:lineRule="exact"/>
              <w:ind w:left="0" w:right="0"/>
              <w:jc w:val="center"/>
              <w:rPr>
                <w:rFonts w:hint="eastAsia" w:ascii="仿宋_GB2312" w:hAnsi="Times New Roman" w:eastAsia="仿宋_GB2312" w:cs="仿宋_GB2312"/>
                <w:b/>
                <w:kern w:val="2"/>
                <w:sz w:val="32"/>
                <w:szCs w:val="32"/>
              </w:rPr>
            </w:pPr>
            <w:r>
              <w:rPr>
                <w:rFonts w:hint="eastAsia" w:ascii="仿宋_GB2312" w:hAnsi="Calibri" w:eastAsia="仿宋_GB2312" w:cs="仿宋_GB2312"/>
                <w:b/>
                <w:kern w:val="2"/>
                <w:sz w:val="32"/>
                <w:szCs w:val="32"/>
                <w:lang w:val="en-US" w:eastAsia="zh-CN" w:bidi="ar"/>
              </w:rPr>
              <w:t>B 商务评审标准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序号</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评审项目</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分值</w:t>
            </w:r>
          </w:p>
        </w:tc>
        <w:tc>
          <w:tcPr>
            <w:tcW w:w="5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一</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供应商</w:t>
            </w:r>
          </w:p>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类似业绩</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10分</w:t>
            </w:r>
          </w:p>
        </w:tc>
        <w:tc>
          <w:tcPr>
            <w:tcW w:w="5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64" w:lineRule="auto"/>
              <w:ind w:left="0" w:right="0" w:firstLine="640" w:firstLineChars="200"/>
              <w:jc w:val="both"/>
              <w:rPr>
                <w:rFonts w:hint="default"/>
                <w:lang w:val="en-US"/>
              </w:rPr>
            </w:pPr>
            <w:r>
              <w:rPr>
                <w:rFonts w:hint="eastAsia" w:ascii="仿宋_GB2312" w:hAnsi="Calibri" w:eastAsia="仿宋_GB2312" w:cs="仿宋_GB2312"/>
                <w:kern w:val="2"/>
                <w:sz w:val="32"/>
                <w:szCs w:val="32"/>
                <w:lang w:val="en-US" w:eastAsia="zh-CN" w:bidi="ar"/>
              </w:rPr>
              <w:t>2021年5月1日至2024年4月30日，供应商具有承办大型会议会展、网络宣传推广类项目活动经验，每个合同得2分，本项满分10分。</w:t>
            </w:r>
          </w:p>
          <w:p>
            <w:pPr>
              <w:keepNext w:val="0"/>
              <w:keepLines w:val="0"/>
              <w:widowControl w:val="0"/>
              <w:suppressLineNumbers w:val="0"/>
              <w:spacing w:before="0" w:beforeAutospacing="0" w:after="0" w:afterAutospacing="0" w:line="264" w:lineRule="auto"/>
              <w:ind w:left="0" w:right="0" w:firstLine="643"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b/>
                <w:bCs w:val="0"/>
                <w:kern w:val="2"/>
                <w:sz w:val="32"/>
                <w:szCs w:val="32"/>
                <w:lang w:val="en-US" w:eastAsia="zh-CN" w:bidi="ar"/>
              </w:rPr>
              <w:t>证明材料：</w:t>
            </w:r>
            <w:r>
              <w:rPr>
                <w:rFonts w:hint="eastAsia" w:ascii="仿宋_GB2312" w:hAnsi="Calibri" w:eastAsia="仿宋_GB2312" w:cs="仿宋_GB2312"/>
                <w:kern w:val="2"/>
                <w:sz w:val="32"/>
                <w:szCs w:val="32"/>
                <w:lang w:val="en-US" w:eastAsia="zh-CN" w:bidi="ar"/>
              </w:rPr>
              <w:t>提供会议会展类、网络宣传推广类业绩合同关键页复印件或其他相关证明材料复印件并加盖公章，日期以合同签订日期为准，否则不得分。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二</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专业服务团队人员配备</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5分</w:t>
            </w:r>
          </w:p>
        </w:tc>
        <w:tc>
          <w:tcPr>
            <w:tcW w:w="51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73" w:lineRule="auto"/>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专业服务团队：</w:t>
            </w:r>
          </w:p>
          <w:p>
            <w:pPr>
              <w:keepNext w:val="0"/>
              <w:keepLines w:val="0"/>
              <w:widowControl w:val="0"/>
              <w:suppressLineNumbers w:val="0"/>
              <w:spacing w:before="0" w:beforeAutospacing="0" w:after="0" w:afterAutospacing="0" w:line="273" w:lineRule="auto"/>
              <w:ind w:left="0" w:right="0" w:firstLine="640" w:firstLineChars="200"/>
              <w:jc w:val="both"/>
              <w:rPr>
                <w:rFonts w:hint="eastAsia" w:ascii="仿宋_GB2312" w:hAnsi="Times New Roman" w:eastAsia="仿宋_GB2312" w:cs="仿宋_GB2312"/>
                <w:strike/>
                <w:dstrike w:val="0"/>
                <w:kern w:val="2"/>
                <w:sz w:val="32"/>
                <w:szCs w:val="32"/>
              </w:rPr>
            </w:pPr>
            <w:r>
              <w:rPr>
                <w:rFonts w:hint="eastAsia" w:ascii="仿宋_GB2312" w:hAnsi="Calibri" w:eastAsia="仿宋_GB2312" w:cs="仿宋_GB2312"/>
                <w:kern w:val="2"/>
                <w:sz w:val="32"/>
                <w:szCs w:val="32"/>
                <w:lang w:val="en-US" w:eastAsia="zh-CN" w:bidi="ar"/>
              </w:rPr>
              <w:t>供应商拟派本项目专业服务团队，专业、数量、结构配备合理，包括且不少于以下人员及岗位：项目总负责人1名、</w:t>
            </w:r>
            <w:r>
              <w:rPr>
                <w:rFonts w:hint="eastAsia" w:ascii="仿宋_GB2312" w:eastAsia="仿宋_GB2312" w:cs="仿宋_GB2312"/>
                <w:kern w:val="2"/>
                <w:sz w:val="32"/>
                <w:szCs w:val="32"/>
                <w:lang w:val="en-US" w:eastAsia="zh-CN" w:bidi="ar"/>
              </w:rPr>
              <w:t>线上</w:t>
            </w:r>
            <w:r>
              <w:rPr>
                <w:rFonts w:hint="eastAsia" w:ascii="仿宋_GB2312" w:hAnsi="Calibri" w:eastAsia="仿宋_GB2312" w:cs="仿宋_GB2312"/>
                <w:kern w:val="2"/>
                <w:sz w:val="32"/>
                <w:szCs w:val="32"/>
                <w:lang w:val="en-US" w:eastAsia="zh-CN" w:bidi="ar"/>
              </w:rPr>
              <w:t>“投诉平台”</w:t>
            </w:r>
            <w:r>
              <w:rPr>
                <w:rFonts w:hint="eastAsia" w:ascii="仿宋_GB2312" w:eastAsia="仿宋_GB2312" w:cs="仿宋_GB2312"/>
                <w:kern w:val="2"/>
                <w:sz w:val="32"/>
                <w:szCs w:val="32"/>
                <w:lang w:val="en-US" w:eastAsia="zh-CN" w:bidi="ar"/>
              </w:rPr>
              <w:t>微信小程序运维管理</w:t>
            </w:r>
            <w:r>
              <w:rPr>
                <w:rFonts w:hint="eastAsia" w:ascii="仿宋_GB2312" w:hAnsi="Calibri" w:eastAsia="仿宋_GB2312" w:cs="仿宋_GB2312"/>
                <w:kern w:val="2"/>
                <w:sz w:val="32"/>
                <w:szCs w:val="32"/>
                <w:lang w:val="en-US" w:eastAsia="zh-CN" w:bidi="ar"/>
              </w:rPr>
              <w:t>负责人1人、线下活动</w:t>
            </w:r>
            <w:r>
              <w:rPr>
                <w:rFonts w:hint="eastAsia" w:ascii="仿宋_GB2312" w:eastAsia="仿宋_GB2312" w:cs="仿宋_GB2312"/>
                <w:kern w:val="2"/>
                <w:sz w:val="32"/>
                <w:szCs w:val="32"/>
                <w:lang w:val="en-US" w:eastAsia="zh-CN" w:bidi="ar"/>
              </w:rPr>
              <w:t>及宣传</w:t>
            </w:r>
            <w:r>
              <w:rPr>
                <w:rFonts w:hint="eastAsia" w:ascii="仿宋_GB2312" w:hAnsi="Calibri" w:eastAsia="仿宋_GB2312" w:cs="仿宋_GB2312"/>
                <w:kern w:val="2"/>
                <w:sz w:val="32"/>
                <w:szCs w:val="32"/>
                <w:lang w:val="en-US" w:eastAsia="zh-CN" w:bidi="ar"/>
              </w:rPr>
              <w:t>负责人1人、撰写重要稿件负责人1人、</w:t>
            </w:r>
            <w:r>
              <w:rPr>
                <w:rFonts w:hint="eastAsia" w:ascii="仿宋_GB2312" w:eastAsia="仿宋_GB2312" w:cs="仿宋_GB2312"/>
                <w:kern w:val="2"/>
                <w:sz w:val="32"/>
                <w:szCs w:val="32"/>
                <w:lang w:val="en-US" w:eastAsia="zh-CN" w:bidi="ar"/>
              </w:rPr>
              <w:t>线上宣传</w:t>
            </w:r>
            <w:r>
              <w:rPr>
                <w:rFonts w:hint="eastAsia" w:ascii="仿宋_GB2312" w:hAnsi="Calibri" w:eastAsia="仿宋_GB2312" w:cs="仿宋_GB2312"/>
                <w:kern w:val="2"/>
                <w:sz w:val="32"/>
                <w:szCs w:val="32"/>
                <w:lang w:val="en-US" w:eastAsia="zh-CN" w:bidi="ar"/>
              </w:rPr>
              <w:t>媒体服务负责人1名、应急保障联系人1名。</w:t>
            </w:r>
          </w:p>
          <w:p>
            <w:pPr>
              <w:keepNext w:val="0"/>
              <w:keepLines w:val="0"/>
              <w:widowControl w:val="0"/>
              <w:suppressLineNumbers w:val="0"/>
              <w:spacing w:before="0" w:beforeAutospacing="0" w:after="0" w:afterAutospacing="0" w:line="273" w:lineRule="auto"/>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根据以上人员人数、学历、专业等情况综合评分，符合岗位需求的为优秀得4-5分，基本符合岗位需求的为良好得2-3分，不符合岗位需求的为差得0-1分；同时配备每缺一个岗位扣2分，扣完为止。</w:t>
            </w:r>
          </w:p>
          <w:p>
            <w:pPr>
              <w:keepNext w:val="0"/>
              <w:keepLines w:val="0"/>
              <w:widowControl w:val="0"/>
              <w:suppressLineNumbers w:val="0"/>
              <w:spacing w:before="0" w:beforeAutospacing="0" w:after="0" w:afterAutospacing="0" w:line="273" w:lineRule="auto"/>
              <w:ind w:left="0" w:right="0" w:firstLine="643"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b/>
                <w:bCs w:val="0"/>
                <w:kern w:val="2"/>
                <w:sz w:val="32"/>
                <w:szCs w:val="32"/>
                <w:lang w:val="en-US" w:eastAsia="zh-CN" w:bidi="ar"/>
              </w:rPr>
              <w:t>证明材料：</w:t>
            </w:r>
            <w:r>
              <w:rPr>
                <w:rFonts w:hint="eastAsia" w:ascii="仿宋_GB2312" w:hAnsi="Calibri" w:eastAsia="仿宋_GB2312" w:cs="仿宋_GB2312"/>
                <w:kern w:val="2"/>
                <w:sz w:val="32"/>
                <w:szCs w:val="32"/>
                <w:lang w:val="en-US" w:eastAsia="zh-CN" w:bidi="ar"/>
              </w:rPr>
              <w:t>需提供上述人员名单，身份证复印件，学历、专业证书、资格证等相关材料，加盖公章；提供缴纳社保承诺函（格式自拟，供应商承诺函不实的，将依照有关法律法规追究法律责任）。不提供不得分。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284" w:type="dxa"/>
            <w:gridSpan w:val="5"/>
            <w:tcBorders>
              <w:top w:val="nil"/>
              <w:left w:val="nil"/>
              <w:bottom w:val="single" w:color="auto" w:sz="4" w:space="0"/>
              <w:right w:val="nil"/>
            </w:tcBorders>
            <w:noWrap w:val="0"/>
            <w:vAlign w:val="center"/>
          </w:tcPr>
          <w:p>
            <w:pPr>
              <w:keepNext w:val="0"/>
              <w:keepLines w:val="0"/>
              <w:widowControl w:val="0"/>
              <w:suppressLineNumbers w:val="0"/>
              <w:spacing w:before="0" w:beforeAutospacing="0" w:after="0" w:afterAutospacing="0" w:line="273" w:lineRule="auto"/>
              <w:ind w:left="0" w:right="0"/>
              <w:jc w:val="center"/>
              <w:rPr>
                <w:rFonts w:hint="eastAsia" w:ascii="仿宋_GB2312" w:hAnsi="Times New Roman" w:eastAsia="仿宋_GB2312" w:cs="仿宋_GB2312"/>
                <w:kern w:val="2"/>
                <w:sz w:val="32"/>
                <w:szCs w:val="32"/>
              </w:rPr>
            </w:pPr>
            <w:r>
              <w:rPr>
                <w:rFonts w:hint="eastAsia" w:ascii="仿宋_GB2312" w:hAnsi="Calibri" w:eastAsia="仿宋_GB2312" w:cs="仿宋_GB2312"/>
                <w:b/>
                <w:kern w:val="2"/>
                <w:sz w:val="32"/>
                <w:szCs w:val="32"/>
                <w:lang w:val="en-US" w:eastAsia="zh-CN" w:bidi="ar"/>
              </w:rPr>
              <w:t>C 技术评审标准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75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三</w:t>
            </w:r>
          </w:p>
        </w:tc>
        <w:tc>
          <w:tcPr>
            <w:tcW w:w="16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kern w:val="0"/>
                <w:sz w:val="32"/>
                <w:szCs w:val="32"/>
                <w:lang w:val="en-US" w:eastAsia="zh-CN" w:bidi="ar"/>
              </w:rPr>
              <w:t>项目策划实施方案</w:t>
            </w:r>
          </w:p>
        </w:tc>
        <w:tc>
          <w:tcPr>
            <w:tcW w:w="17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bCs w:val="0"/>
                <w:kern w:val="0"/>
                <w:sz w:val="32"/>
                <w:szCs w:val="32"/>
              </w:rPr>
            </w:pPr>
            <w:r>
              <w:rPr>
                <w:rFonts w:hint="eastAsia" w:ascii="仿宋_GB2312" w:hAnsi="Calibri" w:eastAsia="仿宋_GB2312" w:cs="仿宋_GB2312"/>
                <w:b/>
                <w:bCs w:val="0"/>
                <w:kern w:val="0"/>
                <w:sz w:val="32"/>
                <w:szCs w:val="32"/>
                <w:lang w:val="en-US" w:eastAsia="zh-CN" w:bidi="ar"/>
              </w:rPr>
              <w:t>55分</w:t>
            </w:r>
          </w:p>
        </w:tc>
        <w:tc>
          <w:tcPr>
            <w:tcW w:w="515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numPr>
                <w:ilvl w:val="0"/>
                <w:numId w:val="1"/>
              </w:numPr>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根据供应商提供的总体方案及组织措施进行综合评价：（满分15分）</w:t>
            </w:r>
          </w:p>
          <w:p>
            <w:pPr>
              <w:pStyle w:val="4"/>
              <w:keepNext w:val="0"/>
              <w:keepLines w:val="0"/>
              <w:widowControl w:val="0"/>
              <w:suppressLineNumbers w:val="0"/>
              <w:spacing w:after="0" w:afterAutospacing="0"/>
              <w:ind w:left="0" w:right="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总体方案含</w:t>
            </w:r>
            <w:r>
              <w:rPr>
                <w:rFonts w:hint="eastAsia" w:ascii="仿宋_GB2312" w:hAnsi="Times New Roman" w:eastAsia="仿宋_GB2312" w:cs="仿宋_GB2312"/>
                <w:kern w:val="2"/>
                <w:sz w:val="32"/>
                <w:szCs w:val="32"/>
                <w:lang w:eastAsia="zh-CN"/>
              </w:rPr>
              <w:t>设置“投诉平台”微信小程序、设置情况公示栏、制定群众投诉奖励机制、组织</w:t>
            </w:r>
            <w:r>
              <w:rPr>
                <w:rFonts w:hint="eastAsia" w:ascii="仿宋_GB2312" w:hAnsi="Times New Roman" w:eastAsia="仿宋_GB2312" w:cs="仿宋_GB2312"/>
                <w:kern w:val="2"/>
                <w:sz w:val="32"/>
                <w:szCs w:val="32"/>
                <w:lang w:val="en-US" w:eastAsia="zh-CN"/>
              </w:rPr>
              <w:t>1场</w:t>
            </w:r>
            <w:r>
              <w:rPr>
                <w:rFonts w:hint="eastAsia" w:ascii="仿宋_GB2312" w:hAnsi="Times New Roman" w:eastAsia="仿宋_GB2312" w:cs="仿宋_GB2312"/>
                <w:kern w:val="2"/>
                <w:sz w:val="32"/>
                <w:szCs w:val="32"/>
                <w:lang w:eastAsia="zh-CN"/>
              </w:rPr>
              <w:t>上线</w:t>
            </w:r>
            <w:r>
              <w:rPr>
                <w:rFonts w:hint="eastAsia" w:ascii="仿宋_GB2312" w:hAnsi="Times New Roman" w:eastAsia="仿宋_GB2312" w:cs="仿宋_GB2312"/>
                <w:kern w:val="2"/>
                <w:sz w:val="32"/>
                <w:szCs w:val="32"/>
              </w:rPr>
              <w:t>仪式</w:t>
            </w:r>
            <w:r>
              <w:rPr>
                <w:rFonts w:hint="eastAsia" w:ascii="仿宋_GB2312" w:hAnsi="Times New Roman" w:eastAsia="仿宋_GB2312" w:cs="仿宋_GB2312"/>
                <w:kern w:val="2"/>
                <w:sz w:val="32"/>
                <w:szCs w:val="32"/>
                <w:lang w:eastAsia="zh-CN"/>
              </w:rPr>
              <w:t>、线上线下宣传</w:t>
            </w:r>
            <w:r>
              <w:rPr>
                <w:rFonts w:hint="eastAsia" w:ascii="仿宋_GB2312" w:hAnsi="Times New Roman" w:eastAsia="仿宋_GB2312" w:cs="仿宋_GB2312"/>
                <w:bCs/>
                <w:kern w:val="2"/>
                <w:sz w:val="32"/>
                <w:szCs w:val="32"/>
              </w:rPr>
              <w:t>等相关内容。</w:t>
            </w:r>
          </w:p>
          <w:p>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①总体策划方案清晰、合理、全面、实用、创新，且具有重点针对性的为优秀得11-15分；</w:t>
            </w:r>
          </w:p>
          <w:p>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②总体策划方案完整，但不具备针对性的为良好得5-10分；</w:t>
            </w:r>
          </w:p>
          <w:p>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③总体策划方案不完整或存在重大缺陷的为差得0-4分。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5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（二）根据供应商提供的“投诉平台”微信小程序、“情况公示栏”、奖惩机制等内容进行规划设计：（满分10）</w:t>
            </w:r>
          </w:p>
          <w:p>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①方案针对本项目的设计理念及策划方案内容完整合理且可实施性强，优秀得7-10分；</w:t>
            </w:r>
          </w:p>
          <w:p>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②方案针对本项目的设计理念及策划方案内容完整合理且具有可实施性，但无针对性为良好得3-6分；</w:t>
            </w:r>
          </w:p>
          <w:p>
            <w:pPr>
              <w:keepNext w:val="0"/>
              <w:keepLines w:val="0"/>
              <w:widowControl w:val="0"/>
              <w:suppressLineNumbers w:val="0"/>
              <w:spacing w:before="0" w:beforeAutospacing="0" w:after="0" w:afterAutospacing="0" w:line="500" w:lineRule="exact"/>
              <w:ind w:left="0" w:right="0"/>
              <w:jc w:val="both"/>
              <w:rPr>
                <w:rFonts w:hint="default" w:ascii="Calibri" w:hAnsi="Calibri" w:eastAsia="宋体" w:cs="Times New Roman"/>
                <w:kern w:val="2"/>
                <w:sz w:val="21"/>
                <w:szCs w:val="21"/>
              </w:rPr>
            </w:pPr>
            <w:r>
              <w:rPr>
                <w:rFonts w:hint="eastAsia" w:ascii="仿宋_GB2312" w:hAnsi="Calibri" w:eastAsia="仿宋_GB2312" w:cs="仿宋_GB2312"/>
                <w:kern w:val="0"/>
                <w:sz w:val="32"/>
                <w:szCs w:val="32"/>
                <w:lang w:val="en-US" w:eastAsia="zh-CN" w:bidi="ar"/>
              </w:rPr>
              <w:t>③方案有重大缺项，活动无鲜明特点为差得0-2分。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75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5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（三）根据供应商提供的应急保障方案进行综合评价：（满分10分）</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根据《用户需求书》中活动拟定应急保障方案，方案内容包括实施全过程中突发状况分析及应急处置方案、消防安全、安全保卫等工作。</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①方案全面，充分考虑各项活动全过程可能发生的突发状况，提出重点发生情境及有效应急保障措施的为优秀得7-10分；</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②方案比较全面，针对各项活动提出基本的应急保障措施的为良好得3-6分；</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③方案存在缺陷，未针对各项活动可能发生的突发状况进行分析并提出有效措施，可实施性不强的为差得0-2分。</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（四）根据供应商提供的宣传推广方案及措施进行综合评价：（满分15分）</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0"/>
                <w:sz w:val="32"/>
                <w:szCs w:val="32"/>
              </w:rPr>
            </w:pPr>
            <w:r>
              <w:rPr>
                <w:rFonts w:hint="eastAsia" w:ascii="仿宋_GB2312" w:hAnsi="Calibri" w:eastAsia="仿宋_GB2312" w:cs="仿宋_GB2312"/>
                <w:kern w:val="2"/>
                <w:sz w:val="32"/>
                <w:szCs w:val="32"/>
                <w:lang w:val="en-US" w:eastAsia="zh-CN" w:bidi="ar"/>
              </w:rPr>
              <w:t>（1）</w:t>
            </w:r>
            <w:r>
              <w:rPr>
                <w:rFonts w:hint="eastAsia" w:ascii="仿宋_GB2312" w:hAnsi="Calibri" w:eastAsia="仿宋_GB2312" w:cs="仿宋_GB2312"/>
                <w:kern w:val="0"/>
                <w:sz w:val="32"/>
                <w:szCs w:val="32"/>
                <w:lang w:val="en-US" w:eastAsia="zh-CN" w:bidi="ar"/>
              </w:rPr>
              <w:t>宣传推广实施</w:t>
            </w:r>
            <w:r>
              <w:rPr>
                <w:rFonts w:hint="eastAsia" w:ascii="仿宋_GB2312" w:hAnsi="Calibri" w:eastAsia="仿宋_GB2312" w:cs="仿宋_GB2312"/>
                <w:kern w:val="2"/>
                <w:sz w:val="32"/>
                <w:szCs w:val="32"/>
                <w:lang w:val="en-US" w:eastAsia="zh-CN" w:bidi="ar"/>
              </w:rPr>
              <w:t>平台：（满分10分）</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①供应商使用自有宣传推广服务平台宣传本项目的每个得2分；</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②供应商使用合作协议方式由第三方平台宣传本次活动的每个得1分，最高得10分；本项满分10分。</w:t>
            </w:r>
          </w:p>
          <w:p>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b/>
                <w:kern w:val="2"/>
                <w:sz w:val="32"/>
                <w:szCs w:val="32"/>
                <w:lang w:val="en-US" w:eastAsia="zh-CN" w:bidi="ar"/>
              </w:rPr>
            </w:pPr>
            <w:r>
              <w:rPr>
                <w:rFonts w:hint="eastAsia" w:ascii="仿宋_GB2312" w:hAnsi="Calibri" w:eastAsia="仿宋_GB2312" w:cs="仿宋_GB2312"/>
                <w:b/>
                <w:kern w:val="2"/>
                <w:sz w:val="32"/>
                <w:szCs w:val="32"/>
                <w:lang w:val="en-US" w:eastAsia="zh-CN" w:bidi="ar"/>
              </w:rPr>
              <w:t>证明材料：</w:t>
            </w:r>
            <w:r>
              <w:rPr>
                <w:rFonts w:hint="eastAsia" w:ascii="仿宋_GB2312" w:hAnsi="Calibri" w:eastAsia="仿宋_GB2312" w:cs="仿宋_GB2312"/>
                <w:kern w:val="2"/>
                <w:sz w:val="32"/>
                <w:szCs w:val="32"/>
                <w:lang w:val="en-US" w:eastAsia="zh-CN" w:bidi="ar"/>
              </w:rPr>
              <w:t>自有媒体平台的证明材料、宣传平台合作协议复印件加盖公章；推广服务平台指具有独立法人资格的宣传媒体。</w:t>
            </w:r>
          </w:p>
          <w:p>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0"/>
                <w:sz w:val="32"/>
                <w:szCs w:val="32"/>
                <w:lang w:val="en-US" w:eastAsia="zh-CN" w:bidi="ar"/>
              </w:rPr>
              <w:t>（2）宣传推广实施计划：</w:t>
            </w:r>
            <w:r>
              <w:rPr>
                <w:rFonts w:hint="eastAsia" w:ascii="仿宋_GB2312" w:hAnsi="Calibri" w:eastAsia="仿宋_GB2312" w:cs="仿宋_GB2312"/>
                <w:kern w:val="2"/>
                <w:sz w:val="32"/>
                <w:szCs w:val="32"/>
                <w:lang w:val="en-US" w:eastAsia="zh-CN" w:bidi="ar"/>
              </w:rPr>
              <w:t>（满分5分）</w:t>
            </w:r>
          </w:p>
          <w:p>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①计划详尽，媒体平台资源丰富，宣传力度强，影响面广，为优秀得4-5分；</w:t>
            </w:r>
          </w:p>
          <w:p>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②计划比较全面，媒体平台统筹能力一般，为良好得2-3分；</w:t>
            </w:r>
          </w:p>
          <w:p>
            <w:pPr>
              <w:keepNext w:val="0"/>
              <w:keepLines w:val="0"/>
              <w:widowControl w:val="0"/>
              <w:suppressLineNumbers w:val="0"/>
              <w:spacing w:before="0" w:beforeAutospacing="0" w:after="0" w:afterAutospacing="0" w:line="500" w:lineRule="exact"/>
              <w:ind w:left="0" w:right="0"/>
              <w:jc w:val="both"/>
              <w:rPr>
                <w:rFonts w:hint="eastAsia" w:ascii="仿宋_GB2312" w:hAnsi="Times New Roman" w:eastAsia="仿宋_GB2312" w:cs="仿宋_GB2312"/>
                <w:kern w:val="2"/>
                <w:sz w:val="21"/>
                <w:szCs w:val="21"/>
              </w:rPr>
            </w:pPr>
            <w:r>
              <w:rPr>
                <w:rFonts w:hint="eastAsia" w:ascii="仿宋_GB2312" w:hAnsi="Calibri" w:eastAsia="仿宋_GB2312" w:cs="仿宋_GB2312"/>
                <w:kern w:val="2"/>
                <w:sz w:val="32"/>
                <w:szCs w:val="32"/>
                <w:lang w:val="en-US" w:eastAsia="zh-CN" w:bidi="ar"/>
              </w:rPr>
              <w:t>③计划具有明显缺陷，媒体统筹能力不能满足项目需要的为差得0-1分；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仿宋_GB2312" w:hAnsi="Times New Roman" w:eastAsia="仿宋_GB2312" w:cs="仿宋_GB2312"/>
                <w:kern w:val="2"/>
                <w:sz w:val="32"/>
                <w:szCs w:val="32"/>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仿宋_GB2312" w:hAnsi="Times New Roman" w:eastAsia="仿宋_GB2312" w:cs="仿宋_GB2312"/>
                <w:kern w:val="2"/>
                <w:sz w:val="32"/>
                <w:szCs w:val="32"/>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仿宋_GB2312" w:hAnsi="Times New Roman" w:eastAsia="仿宋_GB2312" w:cs="仿宋_GB2312"/>
                <w:kern w:val="2"/>
                <w:sz w:val="32"/>
                <w:szCs w:val="32"/>
              </w:rPr>
            </w:pPr>
          </w:p>
        </w:tc>
        <w:tc>
          <w:tcPr>
            <w:tcW w:w="515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（五）根据供应商提供的针对本项目的各项服务承诺进行综合评价：（满分5分）</w:t>
            </w:r>
          </w:p>
          <w:p>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①服务承诺完整、详细，并提供佐证或说明材料证明其承诺具有可实施性的为优秀得4-5分；</w:t>
            </w:r>
          </w:p>
          <w:p>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②服务承诺完整、有效，未提供佐证或说明证明其承诺具有可实施性的为良好得2-3分；</w:t>
            </w:r>
          </w:p>
          <w:p>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③未提供服务承诺或服务承诺存在缺陷的为差得1分。</w:t>
            </w:r>
          </w:p>
          <w:p>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b/>
                <w:kern w:val="2"/>
                <w:sz w:val="32"/>
                <w:szCs w:val="32"/>
                <w:lang w:val="en-US" w:eastAsia="zh-CN" w:bidi="ar"/>
              </w:rPr>
              <w:t>证明材料：</w:t>
            </w:r>
            <w:r>
              <w:rPr>
                <w:rFonts w:hint="eastAsia" w:ascii="仿宋_GB2312" w:hAnsi="Calibri" w:eastAsia="仿宋_GB2312" w:cs="仿宋_GB2312"/>
                <w:kern w:val="2"/>
                <w:sz w:val="32"/>
                <w:szCs w:val="32"/>
                <w:lang w:val="en-US" w:eastAsia="zh-CN" w:bidi="ar"/>
              </w:rPr>
              <w:t>1.履约服务承诺；2.廉洁承诺；3.响应用户需求的承诺；4.无违法、失信行为的承诺；5.供应商认为有必要提供的其他承诺或证明材料。承诺书格式自拟。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四</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团队综合服务能力</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00" w:lineRule="exact"/>
              <w:ind w:left="0" w:right="0"/>
              <w:jc w:val="center"/>
              <w:rPr>
                <w:rFonts w:hint="eastAsia" w:ascii="仿宋_GB2312" w:hAnsi="Times New Roman"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20</w:t>
            </w:r>
          </w:p>
        </w:tc>
        <w:tc>
          <w:tcPr>
            <w:tcW w:w="5150" w:type="dxa"/>
            <w:gridSpan w:val="2"/>
            <w:tcBorders>
              <w:top w:val="single" w:color="auto" w:sz="4" w:space="0"/>
              <w:left w:val="single" w:color="auto" w:sz="4" w:space="0"/>
              <w:bottom w:val="single" w:color="auto" w:sz="4" w:space="0"/>
              <w:right w:val="single" w:color="auto" w:sz="4" w:space="0"/>
            </w:tcBorders>
            <w:noWrap w:val="0"/>
            <w:vAlign w:val="top"/>
          </w:tcPr>
          <w:p>
            <w:pPr>
              <w:numPr>
                <w:ilvl w:val="0"/>
                <w:numId w:val="0"/>
              </w:numPr>
              <w:tabs>
                <w:tab w:val="left" w:pos="312"/>
              </w:tabs>
              <w:adjustRightInd w:val="0"/>
              <w:snapToGrid w:val="0"/>
              <w:spacing w:line="500" w:lineRule="exac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bidi="ar"/>
              </w:rPr>
              <w:t>投标人及团队具有较强的组织协调能力和</w:t>
            </w:r>
            <w:r>
              <w:rPr>
                <w:rFonts w:hint="eastAsia" w:ascii="仿宋_GB2312" w:eastAsia="仿宋_GB2312" w:cs="仿宋_GB2312"/>
                <w:kern w:val="2"/>
                <w:sz w:val="32"/>
                <w:szCs w:val="32"/>
                <w:lang w:bidi="ar"/>
              </w:rPr>
              <w:t>运维管理</w:t>
            </w:r>
            <w:r>
              <w:rPr>
                <w:rFonts w:hint="eastAsia" w:ascii="仿宋_GB2312" w:hAnsi="Calibri" w:eastAsia="仿宋_GB2312" w:cs="仿宋_GB2312"/>
                <w:kern w:val="2"/>
                <w:sz w:val="32"/>
                <w:szCs w:val="32"/>
                <w:lang w:bidi="ar"/>
              </w:rPr>
              <w:t>“投诉平台”</w:t>
            </w:r>
            <w:r>
              <w:rPr>
                <w:rFonts w:hint="eastAsia" w:ascii="仿宋_GB2312" w:eastAsia="仿宋_GB2312" w:cs="仿宋_GB2312"/>
                <w:kern w:val="2"/>
                <w:sz w:val="32"/>
                <w:szCs w:val="32"/>
                <w:lang w:bidi="ar"/>
              </w:rPr>
              <w:t>微信小程序</w:t>
            </w:r>
            <w:r>
              <w:rPr>
                <w:rFonts w:hint="eastAsia" w:ascii="仿宋_GB2312" w:hAnsi="Calibri" w:eastAsia="仿宋_GB2312" w:cs="仿宋_GB2312"/>
                <w:kern w:val="2"/>
                <w:sz w:val="32"/>
                <w:szCs w:val="32"/>
                <w:lang w:bidi="ar"/>
              </w:rPr>
              <w:t>能力、经验。能够做到对“投诉平台”</w:t>
            </w:r>
            <w:r>
              <w:rPr>
                <w:rFonts w:hint="eastAsia" w:ascii="仿宋_GB2312" w:eastAsia="仿宋_GB2312" w:cs="仿宋_GB2312"/>
                <w:kern w:val="2"/>
                <w:sz w:val="32"/>
                <w:szCs w:val="32"/>
                <w:lang w:bidi="ar"/>
              </w:rPr>
              <w:t>微信小程序的</w:t>
            </w:r>
            <w:r>
              <w:rPr>
                <w:rFonts w:hint="eastAsia" w:ascii="仿宋_GB2312" w:hAnsi="Calibri" w:eastAsia="仿宋_GB2312" w:cs="仿宋_GB2312"/>
                <w:kern w:val="2"/>
                <w:sz w:val="32"/>
                <w:szCs w:val="32"/>
                <w:lang w:bidi="ar"/>
              </w:rPr>
              <w:t>事前、事中、事后统筹管理</w:t>
            </w:r>
            <w:r>
              <w:rPr>
                <w:rFonts w:hint="eastAsia" w:ascii="仿宋_GB2312" w:eastAsia="仿宋_GB2312" w:cs="仿宋_GB2312"/>
                <w:kern w:val="2"/>
                <w:sz w:val="32"/>
                <w:szCs w:val="32"/>
                <w:lang w:bidi="ar"/>
              </w:rPr>
              <w:t>维护</w:t>
            </w:r>
            <w:r>
              <w:rPr>
                <w:rFonts w:hint="eastAsia" w:ascii="仿宋_GB2312" w:hAnsi="Calibri" w:eastAsia="仿宋_GB2312" w:cs="仿宋_GB2312"/>
                <w:kern w:val="2"/>
                <w:sz w:val="32"/>
                <w:szCs w:val="32"/>
                <w:lang w:bidi="ar"/>
              </w:rPr>
              <w:t>工作</w:t>
            </w:r>
            <w:r>
              <w:rPr>
                <w:rFonts w:hint="eastAsia" w:ascii="仿宋_GB2312" w:eastAsia="仿宋_GB2312" w:cs="仿宋_GB2312"/>
                <w:kern w:val="2"/>
                <w:sz w:val="32"/>
                <w:szCs w:val="32"/>
                <w:lang w:bidi="ar"/>
              </w:rPr>
              <w:t>，做好对举报的群众个人信息的保密工作，</w:t>
            </w:r>
            <w:r>
              <w:rPr>
                <w:rFonts w:hint="eastAsia" w:ascii="仿宋_GB2312" w:hAnsi="Calibri" w:eastAsia="仿宋_GB2312" w:cs="仿宋_GB2312"/>
                <w:kern w:val="2"/>
                <w:sz w:val="32"/>
                <w:szCs w:val="32"/>
                <w:lang w:bidi="ar"/>
              </w:rPr>
              <w:t>提供企业名单具有区域代表性，以及技术、</w:t>
            </w:r>
            <w:r>
              <w:rPr>
                <w:rFonts w:hint="eastAsia" w:ascii="仿宋_GB2312" w:eastAsia="仿宋_GB2312" w:cs="仿宋_GB2312"/>
                <w:kern w:val="2"/>
                <w:sz w:val="32"/>
                <w:szCs w:val="32"/>
                <w:lang w:bidi="ar"/>
              </w:rPr>
              <w:t>运维的</w:t>
            </w:r>
            <w:r>
              <w:rPr>
                <w:rFonts w:hint="eastAsia" w:ascii="仿宋_GB2312" w:hAnsi="Calibri" w:eastAsia="仿宋_GB2312" w:cs="仿宋_GB2312"/>
                <w:kern w:val="2"/>
                <w:sz w:val="32"/>
                <w:szCs w:val="32"/>
                <w:lang w:bidi="ar"/>
              </w:rPr>
              <w:t>网络平台工作人员名单及资质。（满分20分）</w:t>
            </w:r>
          </w:p>
          <w:p>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Calibri" w:eastAsia="仿宋_GB2312" w:cs="仿宋_GB2312"/>
                <w:kern w:val="2"/>
                <w:sz w:val="32"/>
                <w:szCs w:val="32"/>
                <w:lang w:bidi="ar"/>
              </w:rPr>
            </w:pPr>
            <w:r>
              <w:rPr>
                <w:rFonts w:hint="eastAsia" w:ascii="仿宋_GB2312" w:hAnsi="Calibri" w:eastAsia="仿宋_GB2312" w:cs="仿宋_GB2312"/>
                <w:kern w:val="2"/>
                <w:sz w:val="32"/>
                <w:szCs w:val="32"/>
                <w:lang w:bidi="ar"/>
              </w:rPr>
              <w:t>证明材料：</w:t>
            </w:r>
          </w:p>
          <w:p>
            <w:pPr>
              <w:keepNext w:val="0"/>
              <w:keepLines w:val="0"/>
              <w:widowControl w:val="0"/>
              <w:numPr>
                <w:ilvl w:val="0"/>
                <w:numId w:val="2"/>
              </w:numPr>
              <w:suppressLineNumbers w:val="0"/>
              <w:adjustRightInd w:val="0"/>
              <w:snapToGrid w:val="0"/>
              <w:spacing w:before="0" w:beforeAutospacing="0" w:after="0" w:afterAutospacing="0" w:line="500" w:lineRule="exact"/>
              <w:ind w:left="0" w:right="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参与运营的</w:t>
            </w:r>
            <w:r>
              <w:rPr>
                <w:rFonts w:hint="default" w:ascii="仿宋_GB2312" w:hAnsi="Calibri" w:eastAsia="仿宋_GB2312" w:cs="仿宋_GB2312"/>
                <w:kern w:val="2"/>
                <w:sz w:val="32"/>
                <w:szCs w:val="32"/>
                <w:lang w:val="en-US" w:eastAsia="zh-CN" w:bidi="ar"/>
              </w:rPr>
              <w:t>APP</w:t>
            </w:r>
            <w:r>
              <w:rPr>
                <w:rFonts w:hint="eastAsia" w:ascii="仿宋_GB2312" w:hAnsi="Calibri" w:eastAsia="仿宋_GB2312" w:cs="仿宋_GB2312"/>
                <w:kern w:val="2"/>
                <w:sz w:val="32"/>
                <w:szCs w:val="32"/>
                <w:lang w:val="en-US" w:eastAsia="zh-CN" w:bidi="ar"/>
              </w:rPr>
              <w:t>或微信小程序使用者达到</w:t>
            </w:r>
            <w:r>
              <w:rPr>
                <w:rFonts w:hint="default" w:ascii="仿宋_GB2312" w:hAnsi="Calibri" w:eastAsia="仿宋_GB2312" w:cs="仿宋_GB2312"/>
                <w:kern w:val="2"/>
                <w:sz w:val="32"/>
                <w:szCs w:val="32"/>
                <w:lang w:val="en-US" w:eastAsia="zh-CN" w:bidi="ar"/>
              </w:rPr>
              <w:t>100</w:t>
            </w:r>
            <w:r>
              <w:rPr>
                <w:rFonts w:hint="eastAsia" w:ascii="仿宋_GB2312" w:hAnsi="Calibri" w:eastAsia="仿宋_GB2312" w:cs="仿宋_GB2312"/>
                <w:kern w:val="2"/>
                <w:sz w:val="32"/>
                <w:szCs w:val="32"/>
                <w:lang w:val="en-US" w:eastAsia="zh-CN" w:bidi="ar"/>
              </w:rPr>
              <w:t>万以上，有成熟的社会监督平台运营案例，后台管理系统规范，建立完善的客户反馈及投诉机制、具有较强的运营和技术团队。</w:t>
            </w:r>
            <w:r>
              <w:rPr>
                <w:rFonts w:hint="default" w:ascii="仿宋_GB2312" w:hAnsi="Calibri" w:eastAsia="仿宋_GB2312" w:cs="仿宋_GB2312"/>
                <w:kern w:val="2"/>
                <w:sz w:val="32"/>
                <w:szCs w:val="32"/>
                <w:lang w:val="en-US" w:eastAsia="zh-CN" w:bidi="ar"/>
              </w:rPr>
              <w:t>10-20</w:t>
            </w:r>
            <w:r>
              <w:rPr>
                <w:rFonts w:hint="eastAsia" w:ascii="仿宋_GB2312" w:hAnsi="Calibri" w:eastAsia="仿宋_GB2312" w:cs="仿宋_GB2312"/>
                <w:kern w:val="2"/>
                <w:sz w:val="32"/>
                <w:szCs w:val="32"/>
                <w:lang w:val="en-US" w:eastAsia="zh-CN" w:bidi="ar"/>
              </w:rPr>
              <w:t>分</w:t>
            </w:r>
          </w:p>
          <w:p>
            <w:pPr>
              <w:keepNext w:val="0"/>
              <w:keepLines w:val="0"/>
              <w:widowControl w:val="0"/>
              <w:numPr>
                <w:ilvl w:val="0"/>
                <w:numId w:val="2"/>
              </w:numPr>
              <w:suppressLineNumbers w:val="0"/>
              <w:adjustRightInd w:val="0"/>
              <w:snapToGrid w:val="0"/>
              <w:spacing w:before="0" w:beforeAutospacing="0" w:after="0" w:afterAutospacing="0" w:line="500" w:lineRule="exact"/>
              <w:ind w:left="0" w:right="0"/>
              <w:jc w:val="both"/>
              <w:rPr>
                <w:rFonts w:hint="default"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参与运营的</w:t>
            </w:r>
            <w:r>
              <w:rPr>
                <w:rFonts w:hint="default" w:ascii="仿宋_GB2312" w:hAnsi="Calibri" w:eastAsia="仿宋_GB2312" w:cs="仿宋_GB2312"/>
                <w:kern w:val="2"/>
                <w:sz w:val="32"/>
                <w:szCs w:val="32"/>
                <w:lang w:val="en-US" w:eastAsia="zh-CN" w:bidi="ar"/>
              </w:rPr>
              <w:t>APP</w:t>
            </w:r>
            <w:r>
              <w:rPr>
                <w:rFonts w:hint="eastAsia" w:ascii="仿宋_GB2312" w:hAnsi="Calibri" w:eastAsia="仿宋_GB2312" w:cs="仿宋_GB2312"/>
                <w:kern w:val="2"/>
                <w:sz w:val="32"/>
                <w:szCs w:val="32"/>
                <w:lang w:val="en-US" w:eastAsia="zh-CN" w:bidi="ar"/>
              </w:rPr>
              <w:t>或微信小程序使用者达到</w:t>
            </w:r>
            <w:r>
              <w:rPr>
                <w:rFonts w:hint="default" w:ascii="仿宋_GB2312" w:hAnsi="Calibri" w:eastAsia="仿宋_GB2312" w:cs="仿宋_GB2312"/>
                <w:kern w:val="2"/>
                <w:sz w:val="32"/>
                <w:szCs w:val="32"/>
                <w:lang w:val="en-US" w:eastAsia="zh-CN" w:bidi="ar"/>
              </w:rPr>
              <w:t>10</w:t>
            </w:r>
            <w:r>
              <w:rPr>
                <w:rFonts w:hint="eastAsia" w:ascii="仿宋_GB2312" w:hAnsi="Calibri" w:eastAsia="仿宋_GB2312" w:cs="仿宋_GB2312"/>
                <w:kern w:val="2"/>
                <w:sz w:val="32"/>
                <w:szCs w:val="32"/>
                <w:lang w:val="en-US" w:eastAsia="zh-CN" w:bidi="ar"/>
              </w:rPr>
              <w:t>万以上，具有社会监督平台运营案例，具有后台管理系统、建有客户反馈及投诉机制、具有较好的运营和技术团队。</w:t>
            </w:r>
            <w:r>
              <w:rPr>
                <w:rFonts w:hint="default" w:ascii="仿宋_GB2312" w:hAnsi="Calibri" w:eastAsia="仿宋_GB2312" w:cs="仿宋_GB2312"/>
                <w:kern w:val="2"/>
                <w:sz w:val="32"/>
                <w:szCs w:val="32"/>
                <w:lang w:val="en-US" w:eastAsia="zh-CN" w:bidi="ar"/>
              </w:rPr>
              <w:t>5-10</w:t>
            </w:r>
            <w:r>
              <w:rPr>
                <w:rFonts w:hint="eastAsia" w:ascii="仿宋_GB2312" w:hAnsi="Calibri" w:eastAsia="仿宋_GB2312" w:cs="仿宋_GB2312"/>
                <w:kern w:val="2"/>
                <w:sz w:val="32"/>
                <w:szCs w:val="32"/>
                <w:lang w:val="en-US" w:eastAsia="zh-CN" w:bidi="ar"/>
              </w:rPr>
              <w:t>分</w:t>
            </w:r>
          </w:p>
          <w:p>
            <w:pPr>
              <w:keepNext w:val="0"/>
              <w:keepLines w:val="0"/>
              <w:widowControl w:val="0"/>
              <w:numPr>
                <w:ilvl w:val="0"/>
                <w:numId w:val="2"/>
              </w:numPr>
              <w:suppressLineNumbers w:val="0"/>
              <w:adjustRightInd w:val="0"/>
              <w:snapToGrid w:val="0"/>
              <w:spacing w:before="0" w:beforeAutospacing="0" w:after="0" w:afterAutospacing="0" w:line="500" w:lineRule="exact"/>
              <w:ind w:left="0" w:right="0"/>
              <w:jc w:val="both"/>
              <w:rPr>
                <w:rFonts w:hint="default"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参与运营的</w:t>
            </w:r>
            <w:r>
              <w:rPr>
                <w:rFonts w:hint="default" w:ascii="仿宋_GB2312" w:hAnsi="Calibri" w:eastAsia="仿宋_GB2312" w:cs="仿宋_GB2312"/>
                <w:kern w:val="2"/>
                <w:sz w:val="32"/>
                <w:szCs w:val="32"/>
                <w:lang w:val="en-US" w:eastAsia="zh-CN" w:bidi="ar"/>
              </w:rPr>
              <w:t>APP</w:t>
            </w:r>
            <w:r>
              <w:rPr>
                <w:rFonts w:hint="eastAsia" w:ascii="仿宋_GB2312" w:hAnsi="Calibri" w:eastAsia="仿宋_GB2312" w:cs="仿宋_GB2312"/>
                <w:kern w:val="2"/>
                <w:sz w:val="32"/>
                <w:szCs w:val="32"/>
                <w:lang w:val="en-US" w:eastAsia="zh-CN" w:bidi="ar"/>
              </w:rPr>
              <w:t>或微信小程序使用者</w:t>
            </w:r>
            <w:r>
              <w:rPr>
                <w:rFonts w:hint="default" w:ascii="仿宋_GB2312" w:hAnsi="Calibri" w:eastAsia="仿宋_GB2312" w:cs="仿宋_GB2312"/>
                <w:kern w:val="2"/>
                <w:sz w:val="32"/>
                <w:szCs w:val="32"/>
                <w:lang w:val="en-US" w:eastAsia="zh-CN" w:bidi="ar"/>
              </w:rPr>
              <w:t>10</w:t>
            </w:r>
            <w:r>
              <w:rPr>
                <w:rFonts w:hint="eastAsia" w:ascii="仿宋_GB2312" w:hAnsi="Calibri" w:eastAsia="仿宋_GB2312" w:cs="仿宋_GB2312"/>
                <w:kern w:val="2"/>
                <w:sz w:val="32"/>
                <w:szCs w:val="32"/>
                <w:lang w:val="en-US" w:eastAsia="zh-CN" w:bidi="ar"/>
              </w:rPr>
              <w:t>万以下，无社会监督平台运营案例，后台管理系统简单、无客户反馈及投诉机制、运营和技术团队能力一般。</w:t>
            </w:r>
            <w:r>
              <w:rPr>
                <w:rFonts w:hint="default" w:ascii="仿宋_GB2312" w:hAnsi="Calibri" w:eastAsia="仿宋_GB2312" w:cs="仿宋_GB2312"/>
                <w:kern w:val="2"/>
                <w:sz w:val="32"/>
                <w:szCs w:val="32"/>
                <w:lang w:val="en-US" w:eastAsia="zh-CN" w:bidi="ar"/>
              </w:rPr>
              <w:t>0-5</w:t>
            </w:r>
            <w:r>
              <w:rPr>
                <w:rFonts w:hint="eastAsia" w:ascii="仿宋_GB2312" w:hAnsi="Calibri" w:eastAsia="仿宋_GB2312" w:cs="仿宋_GB2312"/>
                <w:kern w:val="2"/>
                <w:sz w:val="32"/>
                <w:szCs w:val="32"/>
                <w:lang w:val="en-US" w:eastAsia="zh-CN" w:bidi="ar"/>
              </w:rPr>
              <w:t>分。</w:t>
            </w:r>
          </w:p>
          <w:p>
            <w:pPr>
              <w:keepNext w:val="0"/>
              <w:keepLines w:val="0"/>
              <w:widowControl w:val="0"/>
              <w:suppressLineNumbers w:val="0"/>
              <w:adjustRightInd w:val="0"/>
              <w:snapToGrid w:val="0"/>
              <w:spacing w:before="0" w:beforeAutospacing="0" w:after="0" w:afterAutospacing="0" w:line="500" w:lineRule="exact"/>
              <w:ind w:left="0" w:right="0"/>
              <w:jc w:val="both"/>
              <w:rPr>
                <w:rFonts w:hint="eastAsia" w:ascii="仿宋_GB2312" w:hAnsi="Times New Roman" w:eastAsia="仿宋_GB2312" w:cs="仿宋_GB2312"/>
                <w:kern w:val="2"/>
                <w:sz w:val="32"/>
                <w:szCs w:val="32"/>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377FC"/>
    <w:multiLevelType w:val="singleLevel"/>
    <w:tmpl w:val="833377FC"/>
    <w:lvl w:ilvl="0" w:tentative="0">
      <w:start w:val="1"/>
      <w:numFmt w:val="decimal"/>
      <w:lvlText w:val="%1."/>
      <w:lvlJc w:val="left"/>
      <w:pPr>
        <w:tabs>
          <w:tab w:val="left" w:pos="312"/>
        </w:tabs>
      </w:pPr>
    </w:lvl>
  </w:abstractNum>
  <w:abstractNum w:abstractNumId="1">
    <w:nsid w:val="FBDEC1EC"/>
    <w:multiLevelType w:val="multilevel"/>
    <w:tmpl w:val="FBDEC1EC"/>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MGNjZjdiYzU2NDQ1NTAwNTVlNmUwYTQ3MWU5ZWIifQ=="/>
  </w:docVars>
  <w:rsids>
    <w:rsidRoot w:val="66847EA1"/>
    <w:rsid w:val="66847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
    <w:name w:val="Body Text First Indent 2"/>
    <w:basedOn w:val="2"/>
    <w:next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2024-07-29T10:41:00Z</dcterms:created>
  <dc:creator>陈陈</dc:creator>
  <cp:lastModifiedBy>陈陈</cp:lastModifiedBy>
  <dcterms:modified xsi:type="dcterms:W3CDTF">2024-07-29T10:41:41Z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23434C69AAF742DC80868518A355D6E6_11</vt:lpwstr>
  </property>
</Properties>
</file>