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sz w:val="32"/>
          <w:szCs w:val="32"/>
        </w:rPr>
      </w:pPr>
    </w:p>
    <w:p>
      <w:pPr>
        <w:jc w:val="center"/>
        <w:rPr>
          <w:rFonts w:hint="eastAsia" w:ascii="宋体" w:hAnsi="宋体" w:eastAsia="宋体"/>
          <w:b/>
          <w:sz w:val="44"/>
          <w:szCs w:val="44"/>
        </w:rPr>
      </w:pPr>
      <w:r>
        <w:rPr>
          <w:rFonts w:hint="eastAsia" w:ascii="宋体" w:hAnsi="宋体"/>
          <w:b/>
          <w:sz w:val="44"/>
          <w:szCs w:val="44"/>
          <w:lang w:eastAsia="zh-CN"/>
        </w:rPr>
        <w:t>招商与推介项目</w:t>
      </w:r>
      <w:r>
        <w:rPr>
          <w:rFonts w:hint="eastAsia" w:ascii="宋体" w:hAnsi="宋体" w:eastAsia="宋体"/>
          <w:b/>
          <w:sz w:val="44"/>
          <w:szCs w:val="44"/>
        </w:rPr>
        <w:t>支出项目绩效自评报告</w:t>
      </w:r>
    </w:p>
    <w:p>
      <w:pPr>
        <w:jc w:val="center"/>
        <w:rPr>
          <w:rFonts w:hint="eastAsia" w:ascii="宋体" w:hAnsi="宋体" w:eastAsia="宋体"/>
          <w:b/>
          <w:sz w:val="44"/>
          <w:szCs w:val="44"/>
          <w:lang w:eastAsia="zh-CN"/>
        </w:rPr>
      </w:pPr>
    </w:p>
    <w:p>
      <w:pPr>
        <w:spacing w:line="578" w:lineRule="exact"/>
        <w:ind w:firstLine="640" w:firstLineChars="200"/>
        <w:outlineLvl w:val="0"/>
        <w:rPr>
          <w:rFonts w:hint="eastAsia" w:ascii="黑体" w:hAnsi="黑体" w:eastAsia="黑体" w:cs="黑体"/>
          <w:bCs/>
          <w:color w:val="auto"/>
          <w:sz w:val="32"/>
          <w:szCs w:val="32"/>
        </w:rPr>
      </w:pPr>
      <w:r>
        <w:rPr>
          <w:rFonts w:hint="eastAsia" w:ascii="黑体" w:hAnsi="黑体" w:eastAsia="黑体" w:cs="黑体"/>
          <w:bCs/>
          <w:color w:val="auto"/>
          <w:sz w:val="32"/>
          <w:szCs w:val="32"/>
        </w:rPr>
        <w:t>一、项目概况</w:t>
      </w:r>
    </w:p>
    <w:p>
      <w:pPr>
        <w:spacing w:line="578" w:lineRule="exact"/>
        <w:ind w:firstLine="640" w:firstLineChars="200"/>
        <w:rPr>
          <w:rFonts w:hint="eastAsia" w:ascii="仿宋_GB2312" w:hAnsi="仿宋_GB2312" w:eastAsia="仿宋_GB2312" w:cs="仿宋"/>
          <w:sz w:val="32"/>
          <w:szCs w:val="32"/>
          <w:lang w:val="en-US" w:eastAsia="zh-CN"/>
        </w:rPr>
      </w:pPr>
      <w:r>
        <w:rPr>
          <w:rFonts w:hint="eastAsia" w:ascii="仿宋_GB2312" w:hAnsi="仿宋_GB2312" w:eastAsia="仿宋_GB2312" w:cs="仿宋"/>
          <w:sz w:val="32"/>
          <w:szCs w:val="32"/>
          <w:lang w:val="en-US" w:eastAsia="zh-CN"/>
        </w:rPr>
        <w:t>通过招商活动策划、对企业进行自贸港政策和招商宣传推介，开展点对点招商，促进投资合作、引进项目，达成合作。</w:t>
      </w:r>
    </w:p>
    <w:p>
      <w:pPr>
        <w:rPr>
          <w:rFonts w:hint="eastAsia"/>
          <w:sz w:val="32"/>
          <w:szCs w:val="32"/>
          <w:lang w:eastAsia="zh-CN"/>
        </w:rPr>
      </w:pPr>
      <w:r>
        <w:rPr>
          <w:rFonts w:hint="eastAsia"/>
          <w:sz w:val="32"/>
          <w:szCs w:val="32"/>
          <w:lang w:eastAsia="zh-CN"/>
        </w:rPr>
        <w:t xml:space="preserve">    </w:t>
      </w:r>
      <w:r>
        <w:rPr>
          <w:rFonts w:hint="eastAsia" w:ascii="黑体" w:hAnsi="黑体" w:eastAsia="黑体" w:cs="黑体"/>
          <w:bCs/>
          <w:color w:val="auto"/>
          <w:sz w:val="32"/>
          <w:szCs w:val="32"/>
          <w:lang w:eastAsia="zh-CN"/>
        </w:rPr>
        <w:t>二、项目决策及资金使用情况</w:t>
      </w:r>
    </w:p>
    <w:p>
      <w:pPr>
        <w:spacing w:line="578" w:lineRule="exact"/>
        <w:ind w:firstLine="642" w:firstLineChars="200"/>
        <w:outlineLvl w:val="0"/>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（一）项目资金到位情况</w:t>
      </w:r>
    </w:p>
    <w:p>
      <w:pPr>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578" w:lineRule="exact"/>
        <w:ind w:left="0" w:leftChars="0" w:right="0" w:rightChars="0" w:firstLine="640" w:firstLineChars="200"/>
        <w:jc w:val="left"/>
        <w:textAlignment w:val="auto"/>
        <w:outlineLvl w:val="9"/>
        <w:rPr>
          <w:rFonts w:hint="eastAsia" w:ascii="仿宋_GB2312" w:hAnsi="仿宋_GB2312" w:eastAsia="仿宋_GB2312" w:cs="仿宋"/>
          <w:b w:val="0"/>
          <w:bCs w:val="0"/>
          <w:sz w:val="32"/>
          <w:szCs w:val="32"/>
          <w:lang w:val="en-US" w:eastAsia="zh-CN"/>
        </w:rPr>
      </w:pPr>
      <w:r>
        <w:rPr>
          <w:rFonts w:hint="eastAsia" w:ascii="仿宋_GB2312" w:hAnsi="仿宋_GB2312" w:eastAsia="仿宋_GB2312" w:cs="仿宋"/>
          <w:b w:val="0"/>
          <w:bCs w:val="0"/>
          <w:sz w:val="32"/>
          <w:szCs w:val="32"/>
          <w:lang w:val="en-US" w:eastAsia="zh-CN"/>
        </w:rPr>
        <w:t>年初预算</w:t>
      </w:r>
      <w:r>
        <w:rPr>
          <w:rFonts w:hint="eastAsia" w:ascii="仿宋_GB2312" w:hAnsi="仿宋_GB2312" w:eastAsia="仿宋_GB2312" w:cs="仿宋"/>
          <w:b w:val="0"/>
          <w:bCs w:val="0"/>
          <w:sz w:val="32"/>
          <w:szCs w:val="32"/>
          <w:lang w:val="en-US" w:eastAsia="zh"/>
        </w:rPr>
        <w:t>1188.02</w:t>
      </w:r>
      <w:r>
        <w:rPr>
          <w:rFonts w:hint="eastAsia" w:ascii="仿宋_GB2312" w:hAnsi="仿宋_GB2312" w:eastAsia="仿宋_GB2312" w:cs="仿宋"/>
          <w:b w:val="0"/>
          <w:bCs w:val="0"/>
          <w:sz w:val="32"/>
          <w:szCs w:val="32"/>
          <w:lang w:val="en-US" w:eastAsia="zh-CN"/>
        </w:rPr>
        <w:t>万元，</w:t>
      </w:r>
      <w:r>
        <w:rPr>
          <w:rFonts w:hint="eastAsia" w:ascii="仿宋_GB2312" w:hAnsi="仿宋_GB2312" w:eastAsia="仿宋_GB2312" w:cs="仿宋"/>
          <w:sz w:val="32"/>
          <w:szCs w:val="32"/>
        </w:rPr>
        <w:t>资金到位率</w:t>
      </w:r>
      <w:r>
        <w:rPr>
          <w:rFonts w:hint="eastAsia" w:ascii="仿宋_GB2312" w:hAnsi="仿宋_GB2312" w:eastAsia="仿宋_GB2312" w:cs="仿宋"/>
          <w:sz w:val="32"/>
          <w:szCs w:val="32"/>
          <w:lang w:val="en-US" w:eastAsia="zh"/>
        </w:rPr>
        <w:t>100</w:t>
      </w:r>
      <w:r>
        <w:rPr>
          <w:rFonts w:hint="eastAsia" w:ascii="仿宋_GB2312" w:hAnsi="仿宋_GB2312" w:eastAsia="仿宋_GB2312" w:cs="仿宋"/>
          <w:sz w:val="32"/>
          <w:szCs w:val="32"/>
        </w:rPr>
        <w:t>%。</w:t>
      </w:r>
    </w:p>
    <w:p>
      <w:pPr>
        <w:spacing w:line="578" w:lineRule="exact"/>
        <w:ind w:firstLine="642" w:firstLineChars="200"/>
        <w:outlineLvl w:val="0"/>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（二）项目资金使用情况分析</w:t>
      </w:r>
    </w:p>
    <w:p>
      <w:pPr>
        <w:spacing w:line="578" w:lineRule="exact"/>
        <w:ind w:firstLine="640" w:firstLineChars="200"/>
        <w:outlineLvl w:val="0"/>
        <w:rPr>
          <w:rFonts w:hint="eastAsia" w:ascii="仿宋_GB2312" w:hAnsi="仿宋_GB2312" w:eastAsia="仿宋_GB2312"/>
          <w:color w:val="auto"/>
          <w:sz w:val="32"/>
          <w:szCs w:val="32"/>
        </w:rPr>
      </w:pPr>
      <w:r>
        <w:rPr>
          <w:rFonts w:hint="eastAsia" w:ascii="仿宋_GB2312" w:hAnsi="仿宋_GB2312" w:eastAsia="仿宋_GB2312" w:cs="仿宋"/>
          <w:b w:val="0"/>
          <w:bCs w:val="0"/>
          <w:sz w:val="32"/>
          <w:szCs w:val="32"/>
          <w:lang w:val="en-US" w:eastAsia="zh-CN"/>
        </w:rPr>
        <w:t>截止2024年12月31日,项目实际使用资金1</w:t>
      </w:r>
      <w:r>
        <w:rPr>
          <w:rFonts w:hint="eastAsia" w:ascii="仿宋_GB2312" w:hAnsi="仿宋_GB2312" w:eastAsia="仿宋_GB2312" w:cs="仿宋"/>
          <w:b w:val="0"/>
          <w:bCs w:val="0"/>
          <w:sz w:val="32"/>
          <w:szCs w:val="32"/>
          <w:lang w:val="en-US" w:eastAsia="zh"/>
        </w:rPr>
        <w:t>045.79</w:t>
      </w:r>
      <w:r>
        <w:rPr>
          <w:rFonts w:hint="eastAsia" w:ascii="仿宋_GB2312" w:hAnsi="仿宋_GB2312" w:eastAsia="仿宋_GB2312" w:cs="仿宋"/>
          <w:b w:val="0"/>
          <w:bCs w:val="0"/>
          <w:sz w:val="32"/>
          <w:szCs w:val="32"/>
          <w:lang w:val="en-US" w:eastAsia="zh-CN"/>
        </w:rPr>
        <w:t>万元，资金使用率</w:t>
      </w:r>
      <w:r>
        <w:rPr>
          <w:rFonts w:hint="eastAsia" w:ascii="仿宋_GB2312" w:hAnsi="仿宋_GB2312" w:eastAsia="仿宋_GB2312" w:cs="仿宋"/>
          <w:b w:val="0"/>
          <w:bCs w:val="0"/>
          <w:sz w:val="32"/>
          <w:szCs w:val="32"/>
          <w:lang w:val="en-US" w:eastAsia="zh"/>
        </w:rPr>
        <w:t>88.03</w:t>
      </w:r>
      <w:r>
        <w:rPr>
          <w:rFonts w:hint="eastAsia" w:ascii="仿宋_GB2312" w:hAnsi="仿宋_GB2312" w:eastAsia="仿宋_GB2312" w:cs="仿宋"/>
          <w:b w:val="0"/>
          <w:bCs w:val="0"/>
          <w:sz w:val="32"/>
          <w:szCs w:val="32"/>
          <w:lang w:val="en-US" w:eastAsia="zh-CN"/>
        </w:rPr>
        <w:t>%。</w:t>
      </w:r>
    </w:p>
    <w:p>
      <w:pPr>
        <w:spacing w:line="578" w:lineRule="exact"/>
        <w:ind w:firstLine="642" w:firstLineChars="200"/>
        <w:outlineLvl w:val="0"/>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（三）项目资</w:t>
      </w:r>
      <w:bookmarkStart w:id="0" w:name="_GoBack"/>
      <w:bookmarkEnd w:id="0"/>
      <w:r>
        <w:rPr>
          <w:rFonts w:hint="eastAsia" w:ascii="楷体" w:hAnsi="楷体" w:eastAsia="楷体" w:cs="楷体"/>
          <w:b/>
          <w:bCs/>
          <w:color w:val="auto"/>
          <w:sz w:val="32"/>
          <w:szCs w:val="32"/>
          <w:lang w:val="en-US" w:eastAsia="zh-CN"/>
        </w:rPr>
        <w:t>金管理情况</w:t>
      </w:r>
    </w:p>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kern w:val="0"/>
          <w:sz w:val="32"/>
          <w:szCs w:val="32"/>
          <w:highlight w:val="none"/>
          <w:lang w:val="en-US" w:eastAsia="zh-CN"/>
        </w:rPr>
      </w:pPr>
      <w:r>
        <w:rPr>
          <w:rFonts w:hint="eastAsia" w:ascii="方正仿宋_GBK" w:hAnsi="方正仿宋_GBK" w:eastAsia="方正仿宋_GBK" w:cs="方正仿宋_GBK"/>
          <w:color w:val="auto"/>
          <w:kern w:val="0"/>
          <w:sz w:val="32"/>
          <w:szCs w:val="32"/>
          <w:highlight w:val="none"/>
          <w:lang w:val="en-US" w:eastAsia="zh-CN"/>
        </w:rPr>
        <w:t>项目资金管理均严格按照省有关会议、培训、差旅的标准和《海南省商务厅财务统一管理试行办法》、《海南省商务厅机关经费支出管理暂行规定》等内控制度执行，账务由省财政国库支付局会计核算站集中核算。项目实施由相</w:t>
      </w:r>
      <w:r>
        <w:rPr>
          <w:rFonts w:hint="eastAsia" w:ascii="方正仿宋_GBK" w:hAnsi="方正仿宋_GBK" w:eastAsia="方正仿宋_GBK" w:cs="方正仿宋_GBK"/>
          <w:color w:val="auto"/>
          <w:kern w:val="0"/>
          <w:sz w:val="32"/>
          <w:szCs w:val="32"/>
          <w:highlight w:val="none"/>
          <w:lang w:eastAsia="zh-CN"/>
        </w:rPr>
        <w:t>关处室按照工作进度上报用款计划，财务部门审核，领导审签，会计核算站审核，经过层层把关，严格落实财务制度，保证资金支付安全、合规、合法，保证资金专款专用。</w:t>
      </w:r>
      <w:r>
        <w:rPr>
          <w:rFonts w:hint="eastAsia" w:ascii="方正仿宋_GBK" w:hAnsi="方正仿宋_GBK" w:eastAsia="方正仿宋_GBK" w:cs="方正仿宋_GBK"/>
          <w:color w:val="auto"/>
          <w:kern w:val="0"/>
          <w:sz w:val="32"/>
          <w:szCs w:val="32"/>
          <w:highlight w:val="none"/>
          <w:lang w:val="en-US" w:eastAsia="zh-CN"/>
        </w:rPr>
        <w:t>此次绩效评价过程中未发现有截留、挤占或挪用项目资金的情况。</w:t>
      </w:r>
    </w:p>
    <w:p>
      <w:pPr>
        <w:rPr>
          <w:rFonts w:hint="eastAsia"/>
          <w:sz w:val="32"/>
          <w:szCs w:val="32"/>
          <w:lang w:eastAsia="zh-CN"/>
        </w:rPr>
      </w:pPr>
      <w:r>
        <w:rPr>
          <w:rFonts w:hint="eastAsia"/>
          <w:sz w:val="32"/>
          <w:szCs w:val="32"/>
          <w:lang w:eastAsia="zh-CN"/>
        </w:rPr>
        <w:t xml:space="preserve">    </w:t>
      </w:r>
      <w:r>
        <w:rPr>
          <w:rFonts w:hint="eastAsia" w:ascii="黑体" w:hAnsi="黑体" w:eastAsia="黑体" w:cs="黑体"/>
          <w:bCs/>
          <w:color w:val="auto"/>
          <w:sz w:val="32"/>
          <w:szCs w:val="32"/>
          <w:lang w:eastAsia="zh-CN"/>
        </w:rPr>
        <w:t>三、项目组织实施情况</w:t>
      </w:r>
    </w:p>
    <w:p>
      <w:pPr>
        <w:spacing w:line="578" w:lineRule="exact"/>
        <w:ind w:firstLine="642" w:firstLineChars="200"/>
        <w:outlineLvl w:val="0"/>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（一）项目组织情况分析</w:t>
      </w:r>
    </w:p>
    <w:p>
      <w:pPr>
        <w:ind w:firstLine="640"/>
        <w:rPr>
          <w:rFonts w:hint="eastAsia" w:ascii="仿宋_GB2312" w:hAnsi="仿宋_GB2312" w:eastAsia="仿宋_GB2312" w:cs="仿宋"/>
          <w:sz w:val="32"/>
          <w:szCs w:val="32"/>
          <w:lang w:val="en-US" w:eastAsia="zh-CN"/>
        </w:rPr>
      </w:pPr>
      <w:r>
        <w:rPr>
          <w:rFonts w:hint="eastAsia" w:ascii="仿宋_GB2312" w:hAnsi="仿宋_GB2312" w:eastAsia="仿宋_GB2312" w:cs="仿宋"/>
          <w:sz w:val="32"/>
          <w:szCs w:val="32"/>
          <w:lang w:val="en-US" w:eastAsia="zh-CN"/>
        </w:rPr>
        <w:t>组织的各类招商活动均采用服务采购模式，根据海南省省级政府集中采购目录及标准及我厅政府采购有关规定，达到政府采购限额标准的项目，按照政府采购程序择优确定承办单位；政府采购限额标准以下的项目，按我厅内控制度确定承办单位。由厅主要领导或主要领导授权分管领导与供应商签订采购合同，并严格按照合同执行。</w:t>
      </w:r>
    </w:p>
    <w:p>
      <w:pPr>
        <w:spacing w:line="578" w:lineRule="exact"/>
        <w:ind w:firstLine="642" w:firstLineChars="200"/>
        <w:outlineLvl w:val="0"/>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（二）项目管理情况</w:t>
      </w:r>
    </w:p>
    <w:p>
      <w:pPr>
        <w:ind w:firstLine="640"/>
        <w:rPr>
          <w:rFonts w:hint="eastAsia" w:ascii="仿宋_GB2312" w:hAnsi="仿宋_GB2312" w:eastAsia="仿宋_GB2312" w:cs="仿宋"/>
          <w:sz w:val="32"/>
          <w:szCs w:val="32"/>
          <w:lang w:val="en-US" w:eastAsia="zh-CN"/>
        </w:rPr>
      </w:pPr>
      <w:r>
        <w:rPr>
          <w:rFonts w:hint="eastAsia" w:ascii="仿宋_GB2312" w:hAnsi="仿宋_GB2312" w:eastAsia="仿宋_GB2312" w:cs="仿宋"/>
          <w:sz w:val="32"/>
          <w:szCs w:val="32"/>
          <w:lang w:val="en-US" w:eastAsia="zh-CN"/>
        </w:rPr>
        <w:t>每个项目指定专人负责。项目负责人具体负责制定工作方案、申报预算、办理出境手续、办理第三方采购和财务报账等等。项目结束后，除项目负责人保存项目的纸质版和电子版材料外，同时也指派处内资料管理员统一保存项目的纸质版和电子版资料，以备今后查找。</w:t>
      </w:r>
    </w:p>
    <w:p>
      <w:pPr>
        <w:rPr>
          <w:rFonts w:hint="eastAsia" w:ascii="黑体" w:hAnsi="黑体" w:eastAsia="黑体" w:cs="黑体"/>
          <w:bCs/>
          <w:color w:val="auto"/>
          <w:sz w:val="32"/>
          <w:szCs w:val="32"/>
          <w:lang w:eastAsia="zh-CN"/>
        </w:rPr>
      </w:pPr>
      <w:r>
        <w:rPr>
          <w:rFonts w:hint="eastAsia"/>
          <w:sz w:val="32"/>
          <w:szCs w:val="32"/>
          <w:lang w:eastAsia="zh-CN"/>
        </w:rPr>
        <w:t xml:space="preserve">    </w:t>
      </w:r>
      <w:r>
        <w:rPr>
          <w:rFonts w:hint="eastAsia" w:ascii="黑体" w:hAnsi="黑体" w:eastAsia="黑体" w:cs="黑体"/>
          <w:bCs/>
          <w:color w:val="auto"/>
          <w:sz w:val="32"/>
          <w:szCs w:val="32"/>
          <w:lang w:eastAsia="zh-CN"/>
        </w:rPr>
        <w:t>四、项目绩效情况</w:t>
      </w:r>
    </w:p>
    <w:p>
      <w:pPr>
        <w:ind w:firstLine="640" w:firstLineChars="200"/>
        <w:rPr>
          <w:rFonts w:hint="eastAsia" w:ascii="仿宋_GB2312" w:hAnsi="仿宋_GB2312" w:eastAsia="仿宋_GB2312" w:cs="仿宋"/>
          <w:sz w:val="32"/>
          <w:szCs w:val="32"/>
          <w:lang w:val="en-US" w:eastAsia="zh-CN"/>
        </w:rPr>
      </w:pPr>
      <w:r>
        <w:rPr>
          <w:rFonts w:hint="eastAsia" w:ascii="仿宋_GB2312" w:hAnsi="仿宋_GB2312" w:eastAsia="仿宋_GB2312" w:cs="仿宋"/>
          <w:sz w:val="32"/>
          <w:szCs w:val="32"/>
          <w:lang w:val="en-US" w:eastAsia="zh-CN"/>
        </w:rPr>
        <w:t>2024年，根据工作安排，通过在境内外举办招商推介活动，举办多场招商推介活动，收集合作意向。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CESI仿宋-GB2312" w:hAnsi="CESI仿宋-GB2312" w:eastAsia="CESI仿宋-GB2312" w:cs="CESI仿宋-GB2312"/>
          <w:sz w:val="32"/>
          <w:szCs w:val="32"/>
        </w:rPr>
      </w:pPr>
      <w:r>
        <w:rPr>
          <w:rFonts w:hint="eastAsia" w:ascii="仿宋_GB2312" w:hAnsi="仿宋_GB2312" w:eastAsia="仿宋_GB2312" w:cs="仿宋"/>
          <w:sz w:val="32"/>
          <w:szCs w:val="32"/>
          <w:lang w:val="en-US" w:eastAsia="zh-CN"/>
        </w:rPr>
        <w:t>（一）博鳌亚洲论坛2024年年会期间，统筹开展省领导与重要企业“一对一洽谈”商务活动21场。</w:t>
      </w:r>
      <w:r>
        <w:rPr>
          <w:rFonts w:hint="eastAsia" w:ascii="CESI仿宋-GB2312" w:hAnsi="CESI仿宋-GB2312" w:eastAsia="CESI仿宋-GB2312" w:cs="CESI仿宋-GB2312"/>
          <w:sz w:val="32"/>
          <w:szCs w:val="32"/>
        </w:rPr>
        <w:t>省领导冯飞、刘小明、沈丹阳、巴特尔、倪强、谢京、顾刚、陈怀宇等同志，先后在海南迎宾馆、省政府办公楼、博鳌东屿岛文化公园、南强村交流中心、BFA国际会议中心、一龄酒店等地，分别会见美国金沙集团、瑞士洛桑酒店管理学院集团、德国西门子能源集团、沙特基础工业公司、香港太古集团、香港新华集团、新加坡樟宜机场国际管理投资公司、新加坡SINGCO UNIQUE公司、景田（香港）食品饮料公司、金光纸业（中国）投资有限公司、俄罗斯联邦储蓄银行、泰国中华总商会、香港海南社团总会等13家外资企业（含2家商会），以及中国大唐集团、中国广核集团、北京百度网讯科技有限公司、中国人民保险集团、晶澳股份公司、隆基绿能股份科技有限公司等6家央企和民企；冯飞书记和刘小明省长还与中国远洋海运集团、中国能源建设集团、国家能源投资集团和中国船东互保协会集中座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val="en-US" w:eastAsia="zh-CN"/>
        </w:rPr>
        <w:t>（二）北京黑龙江企业商会携手全国优强企业海南行</w:t>
      </w:r>
    </w:p>
    <w:p>
      <w:pPr>
        <w:ind w:firstLine="640" w:firstLineChars="200"/>
        <w:rPr>
          <w:rFonts w:hint="eastAsia" w:ascii="CESI仿宋-GB2312" w:hAnsi="CESI仿宋-GB2312" w:eastAsia="CESI仿宋-GB2312" w:cs="CESI仿宋-GB2312"/>
          <w:sz w:val="32"/>
          <w:szCs w:val="40"/>
        </w:rPr>
      </w:pPr>
      <w:r>
        <w:rPr>
          <w:rFonts w:hint="eastAsia" w:ascii="CESI仿宋-GB2312" w:hAnsi="CESI仿宋-GB2312" w:eastAsia="CESI仿宋-GB2312" w:cs="CESI仿宋-GB2312"/>
          <w:sz w:val="32"/>
          <w:szCs w:val="40"/>
          <w:lang w:eastAsia="zh-CN"/>
        </w:rPr>
        <w:t>由省商务厅主办的</w:t>
      </w:r>
      <w:r>
        <w:rPr>
          <w:rFonts w:hint="eastAsia" w:ascii="CESI仿宋-GB2312" w:hAnsi="CESI仿宋-GB2312" w:eastAsia="CESI仿宋-GB2312" w:cs="CESI仿宋-GB2312"/>
          <w:sz w:val="32"/>
          <w:szCs w:val="40"/>
        </w:rPr>
        <w:t>“北京黑龙江企业商会携手全国优强企业海南行”系列活动</w:t>
      </w:r>
      <w:r>
        <w:rPr>
          <w:rFonts w:hint="eastAsia" w:ascii="CESI仿宋-GB2312" w:hAnsi="CESI仿宋-GB2312" w:eastAsia="CESI仿宋-GB2312" w:cs="CESI仿宋-GB2312"/>
          <w:sz w:val="32"/>
          <w:szCs w:val="40"/>
          <w:lang w:eastAsia="zh-CN"/>
        </w:rPr>
        <w:t>于</w:t>
      </w:r>
      <w:r>
        <w:rPr>
          <w:rFonts w:hint="eastAsia" w:ascii="CESI仿宋-GB2312" w:hAnsi="CESI仿宋-GB2312" w:eastAsia="CESI仿宋-GB2312" w:cs="CESI仿宋-GB2312"/>
          <w:sz w:val="32"/>
          <w:szCs w:val="40"/>
        </w:rPr>
        <w:t>7月25日至26日在海口举行，陈怀宇副省长出席。全国工商联执委、黑龙江省工商联副主席、北京黑龙江企业商会会长、中发实业集团有限公司总裁戴迪携24家全国优强企业代表参加。</w:t>
      </w:r>
    </w:p>
    <w:p>
      <w:pPr>
        <w:ind w:firstLine="640" w:firstLineChars="200"/>
        <w:rPr>
          <w:rFonts w:hint="eastAsia" w:ascii="CESI仿宋-GB2312" w:hAnsi="CESI仿宋-GB2312" w:eastAsia="CESI仿宋-GB2312" w:cs="CESI仿宋-GB2312"/>
          <w:b/>
          <w:bCs/>
          <w:sz w:val="32"/>
          <w:szCs w:val="40"/>
          <w:lang w:eastAsia="zh-CN"/>
        </w:rPr>
      </w:pPr>
      <w:r>
        <w:rPr>
          <w:rFonts w:hint="eastAsia" w:ascii="CESI仿宋-GB2312" w:hAnsi="CESI仿宋-GB2312" w:eastAsia="CESI仿宋-GB2312" w:cs="CESI仿宋-GB2312"/>
          <w:sz w:val="32"/>
          <w:szCs w:val="40"/>
        </w:rPr>
        <w:t>在集中推介环节，来自海南国际经济发展局、海口海关、省税务局、海口国际投资促进局等单位相关负责同志分别介绍了海南自贸港的主要政策和重点合作建议。在随后的座谈会上，各部门针对企业所提投资意向和诉求一一进行回应</w:t>
      </w:r>
      <w:r>
        <w:rPr>
          <w:rFonts w:hint="eastAsia" w:ascii="CESI仿宋-GB2312" w:hAnsi="CESI仿宋-GB2312" w:eastAsia="CESI仿宋-GB2312" w:cs="CESI仿宋-GB2312"/>
          <w:sz w:val="32"/>
          <w:szCs w:val="40"/>
          <w:lang w:eastAsia="zh-CN"/>
        </w:rPr>
        <w:t>。</w:t>
      </w:r>
      <w:r>
        <w:rPr>
          <w:rFonts w:hint="eastAsia" w:ascii="CESI仿宋-GB2312" w:hAnsi="CESI仿宋-GB2312" w:eastAsia="CESI仿宋-GB2312" w:cs="CESI仿宋-GB2312"/>
          <w:sz w:val="32"/>
          <w:szCs w:val="40"/>
        </w:rPr>
        <w:t>在省商务厅和海口市政府的组织下，企业代表还于26日赴海口江东新区、海口国家高新技术开发区及重点企业实地考察，以期推动更高程度、更深层次、更广范围的交流与合作。</w:t>
      </w:r>
    </w:p>
    <w:p>
      <w:pPr>
        <w:ind w:firstLine="640" w:firstLineChars="200"/>
        <w:rPr>
          <w:rFonts w:hint="eastAsia" w:ascii="CESI仿宋-GB2312" w:hAnsi="CESI仿宋-GB2312" w:eastAsia="CESI仿宋-GB2312" w:cs="CESI仿宋-GB2312"/>
          <w:sz w:val="32"/>
          <w:szCs w:val="40"/>
          <w:lang w:val="en-US" w:eastAsia="zh-CN"/>
        </w:rPr>
      </w:pPr>
      <w:r>
        <w:rPr>
          <w:rFonts w:hint="eastAsia" w:ascii="CESI仿宋-GB2312" w:hAnsi="CESI仿宋-GB2312" w:eastAsia="CESI仿宋-GB2312" w:cs="CESI仿宋-GB2312"/>
          <w:sz w:val="32"/>
          <w:szCs w:val="40"/>
          <w:lang w:val="en-US" w:eastAsia="zh-CN"/>
        </w:rPr>
        <w:t>（三）中国青年企业家助推海南自由贸易港建设产业投资合作海南行活动</w:t>
      </w:r>
    </w:p>
    <w:p>
      <w:pPr>
        <w:ind w:firstLine="640" w:firstLineChars="200"/>
        <w:rPr>
          <w:rFonts w:hint="eastAsia" w:ascii="CESI仿宋-GB2312" w:hAnsi="CESI仿宋-GB2312" w:eastAsia="CESI仿宋-GB2312" w:cs="CESI仿宋-GB2312"/>
          <w:sz w:val="32"/>
          <w:szCs w:val="40"/>
          <w:lang w:eastAsia="zh-CN"/>
        </w:rPr>
      </w:pPr>
      <w:r>
        <w:rPr>
          <w:rFonts w:hint="eastAsia" w:ascii="CESI仿宋-GB2312" w:hAnsi="CESI仿宋-GB2312" w:eastAsia="CESI仿宋-GB2312" w:cs="CESI仿宋-GB2312"/>
          <w:sz w:val="32"/>
          <w:szCs w:val="40"/>
        </w:rPr>
        <w:t>由中国青年企业家协会、共青团海南省委、海南省商务厅、海南国际经发局联合主办</w:t>
      </w:r>
      <w:r>
        <w:rPr>
          <w:rFonts w:hint="eastAsia" w:ascii="CESI仿宋-GB2312" w:hAnsi="CESI仿宋-GB2312" w:eastAsia="CESI仿宋-GB2312" w:cs="CESI仿宋-GB2312"/>
          <w:sz w:val="32"/>
          <w:szCs w:val="40"/>
          <w:lang w:eastAsia="zh-CN"/>
        </w:rPr>
        <w:t>的</w:t>
      </w:r>
      <w:r>
        <w:rPr>
          <w:rFonts w:hint="eastAsia" w:ascii="CESI仿宋-GB2312" w:hAnsi="CESI仿宋-GB2312" w:eastAsia="CESI仿宋-GB2312" w:cs="CESI仿宋-GB2312"/>
          <w:sz w:val="32"/>
          <w:szCs w:val="40"/>
        </w:rPr>
        <w:t>中国青年企业家助推海南自由贸易港建设产业投资合作海南行活动</w:t>
      </w:r>
      <w:r>
        <w:rPr>
          <w:rFonts w:hint="eastAsia" w:ascii="CESI仿宋-GB2312" w:hAnsi="CESI仿宋-GB2312" w:eastAsia="CESI仿宋-GB2312" w:cs="CESI仿宋-GB2312"/>
          <w:sz w:val="32"/>
          <w:szCs w:val="40"/>
          <w:lang w:eastAsia="zh-CN"/>
        </w:rPr>
        <w:t>于</w:t>
      </w:r>
      <w:r>
        <w:rPr>
          <w:rFonts w:hint="eastAsia" w:ascii="CESI仿宋-GB2312" w:hAnsi="CESI仿宋-GB2312" w:eastAsia="CESI仿宋-GB2312" w:cs="CESI仿宋-GB2312"/>
          <w:sz w:val="32"/>
          <w:szCs w:val="40"/>
        </w:rPr>
        <w:t>10月1</w:t>
      </w:r>
      <w:r>
        <w:rPr>
          <w:rFonts w:hint="eastAsia" w:ascii="CESI仿宋-GB2312" w:hAnsi="CESI仿宋-GB2312" w:eastAsia="CESI仿宋-GB2312" w:cs="CESI仿宋-GB2312"/>
          <w:sz w:val="32"/>
          <w:szCs w:val="40"/>
          <w:lang w:val="en-US" w:eastAsia="zh-CN"/>
        </w:rPr>
        <w:t>0-13</w:t>
      </w:r>
      <w:r>
        <w:rPr>
          <w:rFonts w:hint="eastAsia" w:ascii="CESI仿宋-GB2312" w:hAnsi="CESI仿宋-GB2312" w:eastAsia="CESI仿宋-GB2312" w:cs="CESI仿宋-GB2312"/>
          <w:sz w:val="32"/>
          <w:szCs w:val="40"/>
        </w:rPr>
        <w:t>日在海口举行</w:t>
      </w:r>
      <w:r>
        <w:rPr>
          <w:rFonts w:hint="eastAsia" w:ascii="CESI仿宋-GB2312" w:hAnsi="CESI仿宋-GB2312" w:eastAsia="CESI仿宋-GB2312" w:cs="CESI仿宋-GB2312"/>
          <w:sz w:val="32"/>
          <w:szCs w:val="40"/>
          <w:lang w:eastAsia="zh-CN"/>
        </w:rPr>
        <w:t>。</w:t>
      </w:r>
    </w:p>
    <w:p>
      <w:pPr>
        <w:ind w:firstLine="640" w:firstLineChars="200"/>
        <w:rPr>
          <w:rFonts w:hint="eastAsia" w:ascii="CESI仿宋-GB2312" w:hAnsi="CESI仿宋-GB2312" w:eastAsia="CESI仿宋-GB2312" w:cs="CESI仿宋-GB2312"/>
          <w:sz w:val="32"/>
          <w:szCs w:val="40"/>
          <w:lang w:eastAsia="zh-CN"/>
        </w:rPr>
      </w:pPr>
      <w:r>
        <w:rPr>
          <w:rFonts w:hint="eastAsia" w:ascii="CESI仿宋-GB2312" w:hAnsi="CESI仿宋-GB2312" w:eastAsia="CESI仿宋-GB2312" w:cs="CESI仿宋-GB2312"/>
          <w:sz w:val="32"/>
          <w:szCs w:val="40"/>
        </w:rPr>
        <w:t>省委书记冯飞、省长刘小明会见参加海南行活动的青年企业家代表。</w:t>
      </w:r>
      <w:r>
        <w:rPr>
          <w:rFonts w:hint="eastAsia" w:ascii="CESI仿宋-GB2312" w:hAnsi="CESI仿宋-GB2312" w:eastAsia="CESI仿宋-GB2312" w:cs="CESI仿宋-GB2312"/>
          <w:sz w:val="32"/>
          <w:szCs w:val="40"/>
          <w:lang w:eastAsia="zh-CN"/>
        </w:rPr>
        <w:t>陈怀宇副省长和省直有关部门领导与</w:t>
      </w:r>
      <w:r>
        <w:rPr>
          <w:rFonts w:hint="eastAsia" w:ascii="CESI仿宋-GB2312" w:hAnsi="CESI仿宋-GB2312" w:eastAsia="CESI仿宋-GB2312" w:cs="CESI仿宋-GB2312"/>
          <w:sz w:val="32"/>
          <w:szCs w:val="40"/>
        </w:rPr>
        <w:t>来自中央企业、省属国企、上市公司及全球独角兽企业的青年企业家代表</w:t>
      </w:r>
      <w:r>
        <w:rPr>
          <w:rFonts w:hint="eastAsia" w:ascii="CESI仿宋-GB2312" w:hAnsi="CESI仿宋-GB2312" w:eastAsia="CESI仿宋-GB2312" w:cs="CESI仿宋-GB2312"/>
          <w:sz w:val="32"/>
          <w:szCs w:val="40"/>
          <w:lang w:eastAsia="zh-CN"/>
        </w:rPr>
        <w:t>进行</w:t>
      </w:r>
      <w:r>
        <w:rPr>
          <w:rFonts w:hint="eastAsia" w:ascii="CESI仿宋-GB2312" w:hAnsi="CESI仿宋-GB2312" w:eastAsia="CESI仿宋-GB2312" w:cs="CESI仿宋-GB2312"/>
          <w:sz w:val="32"/>
          <w:szCs w:val="40"/>
        </w:rPr>
        <w:t>洽谈，交流海南相关产业布局与优惠政策</w:t>
      </w:r>
      <w:r>
        <w:rPr>
          <w:rFonts w:hint="eastAsia" w:ascii="CESI仿宋-GB2312" w:hAnsi="CESI仿宋-GB2312" w:eastAsia="CESI仿宋-GB2312" w:cs="CESI仿宋-GB2312"/>
          <w:sz w:val="32"/>
          <w:szCs w:val="40"/>
          <w:lang w:eastAsia="zh-CN"/>
        </w:rPr>
        <w:t>。中国青年企业家协会、共青团海南省委与海南国际经发局签署合作框架协议，就共建青年企业家开放合作高地、打造青年企业家人才服务平台、助推青年企业家项目落地海南等事项达成共识。中国青年企业家（海南）创新中心在会上揭牌。</w:t>
      </w:r>
    </w:p>
    <w:p>
      <w:pPr>
        <w:ind w:firstLine="640" w:firstLineChars="200"/>
        <w:rPr>
          <w:rFonts w:hint="eastAsia" w:ascii="CESI仿宋-GB2312" w:hAnsi="CESI仿宋-GB2312" w:eastAsia="CESI仿宋-GB2312" w:cs="CESI仿宋-GB2312"/>
          <w:sz w:val="32"/>
          <w:szCs w:val="40"/>
        </w:rPr>
      </w:pPr>
      <w:r>
        <w:rPr>
          <w:rFonts w:hint="eastAsia" w:ascii="CESI仿宋-GB2312" w:hAnsi="CESI仿宋-GB2312" w:eastAsia="CESI仿宋-GB2312" w:cs="CESI仿宋-GB2312"/>
          <w:sz w:val="32"/>
          <w:szCs w:val="40"/>
        </w:rPr>
        <w:t>为期4天的活动中，青年企业家在海口、三亚等市县考察交流，近距离感受海南自由贸易港蓬勃发展活力。</w:t>
      </w:r>
    </w:p>
    <w:p>
      <w:pPr>
        <w:ind w:firstLine="640" w:firstLineChars="200"/>
        <w:rPr>
          <w:rFonts w:hint="eastAsia" w:ascii="CESI仿宋-GB2312" w:hAnsi="CESI仿宋-GB2312" w:eastAsia="CESI仿宋-GB2312" w:cs="CESI仿宋-GB2312"/>
          <w:sz w:val="32"/>
          <w:szCs w:val="40"/>
          <w:lang w:val="en-US" w:eastAsia="zh-CN"/>
        </w:rPr>
      </w:pPr>
      <w:r>
        <w:rPr>
          <w:rFonts w:hint="eastAsia" w:ascii="CESI仿宋-GB2312" w:hAnsi="CESI仿宋-GB2312" w:eastAsia="CESI仿宋-GB2312" w:cs="CESI仿宋-GB2312"/>
          <w:sz w:val="32"/>
          <w:szCs w:val="40"/>
          <w:lang w:val="en-US" w:eastAsia="zh-CN"/>
        </w:rPr>
        <w:t>（四）“2024民革党员企业家海南行”北京专场招商推介会</w:t>
      </w:r>
    </w:p>
    <w:p>
      <w:pPr>
        <w:ind w:firstLine="640" w:firstLineChars="200"/>
        <w:rPr>
          <w:rFonts w:hint="eastAsia" w:ascii="CESI仿宋-GB2312" w:hAnsi="CESI仿宋-GB2312" w:eastAsia="CESI仿宋-GB2312" w:cs="CESI仿宋-GB2312"/>
          <w:sz w:val="32"/>
          <w:szCs w:val="40"/>
        </w:rPr>
      </w:pPr>
      <w:r>
        <w:rPr>
          <w:rFonts w:hint="eastAsia" w:ascii="CESI仿宋-GB2312" w:hAnsi="CESI仿宋-GB2312" w:eastAsia="CESI仿宋-GB2312" w:cs="CESI仿宋-GB2312"/>
          <w:sz w:val="32"/>
          <w:szCs w:val="40"/>
        </w:rPr>
        <w:t>由民革中央指导，中共海南省委统战部、民革海南省委会、海南省商务厅、海南国际经济发展局联合主办</w:t>
      </w:r>
      <w:r>
        <w:rPr>
          <w:rFonts w:hint="eastAsia" w:ascii="CESI仿宋-GB2312" w:hAnsi="CESI仿宋-GB2312" w:eastAsia="CESI仿宋-GB2312" w:cs="CESI仿宋-GB2312"/>
          <w:sz w:val="32"/>
          <w:szCs w:val="40"/>
          <w:lang w:eastAsia="zh-CN"/>
        </w:rPr>
        <w:t>的</w:t>
      </w:r>
      <w:r>
        <w:rPr>
          <w:rFonts w:hint="eastAsia" w:ascii="CESI仿宋-GB2312" w:hAnsi="CESI仿宋-GB2312" w:eastAsia="CESI仿宋-GB2312" w:cs="CESI仿宋-GB2312"/>
          <w:sz w:val="32"/>
          <w:szCs w:val="40"/>
        </w:rPr>
        <w:t>“2024民革党员企业家海南行”北京专场招商推介会</w:t>
      </w:r>
      <w:r>
        <w:rPr>
          <w:rFonts w:hint="eastAsia" w:ascii="CESI仿宋-GB2312" w:hAnsi="CESI仿宋-GB2312" w:eastAsia="CESI仿宋-GB2312" w:cs="CESI仿宋-GB2312"/>
          <w:sz w:val="32"/>
          <w:szCs w:val="40"/>
          <w:lang w:eastAsia="zh-CN"/>
        </w:rPr>
        <w:t>于</w:t>
      </w:r>
      <w:r>
        <w:rPr>
          <w:rFonts w:hint="eastAsia" w:ascii="CESI仿宋-GB2312" w:hAnsi="CESI仿宋-GB2312" w:eastAsia="CESI仿宋-GB2312" w:cs="CESI仿宋-GB2312"/>
          <w:sz w:val="32"/>
          <w:szCs w:val="40"/>
        </w:rPr>
        <w:t>10月25日在京举办。民革中央副主席兼秘书长李惠东出席并讲话，中共海南省委常委、统战部部长尹丽波致辞。推介会由民革海南省委会主委陈马林主持。</w:t>
      </w:r>
    </w:p>
    <w:p>
      <w:pPr>
        <w:ind w:firstLine="640" w:firstLineChars="200"/>
        <w:rPr>
          <w:rFonts w:hint="eastAsia" w:ascii="CESI仿宋-GB2312" w:hAnsi="CESI仿宋-GB2312" w:eastAsia="CESI仿宋-GB2312" w:cs="CESI仿宋-GB2312"/>
          <w:sz w:val="32"/>
          <w:szCs w:val="40"/>
        </w:rPr>
      </w:pPr>
      <w:r>
        <w:rPr>
          <w:rFonts w:hint="eastAsia" w:ascii="CESI仿宋-GB2312" w:hAnsi="CESI仿宋-GB2312" w:eastAsia="CESI仿宋-GB2312" w:cs="CESI仿宋-GB2312"/>
          <w:sz w:val="32"/>
          <w:szCs w:val="40"/>
        </w:rPr>
        <w:t>活动旨在为加快推进海南自由贸易港建设集聚力量，也为民革党员参与海南自贸港发展，共享国家战略机遇搭建高效的平台。民革中央社会服务部、中共海南省委统战部、民革海南省委会、海南省商务厅、海南国际经济发展局、海口市、三亚市、儋州市、东方市、澄迈县和相关园区的负责同志，来自京津冀地区和相关省（区、市）的企业家代表等300余人参加活动。</w:t>
      </w:r>
    </w:p>
    <w:p>
      <w:pPr>
        <w:ind w:firstLine="640" w:firstLineChars="200"/>
        <w:rPr>
          <w:rFonts w:hint="eastAsia" w:ascii="CESI仿宋-GB2312" w:hAnsi="CESI仿宋-GB2312" w:eastAsia="CESI仿宋-GB2312" w:cs="CESI仿宋-GB2312"/>
          <w:sz w:val="32"/>
          <w:szCs w:val="40"/>
          <w:lang w:val="en-US" w:eastAsia="zh-CN"/>
        </w:rPr>
      </w:pPr>
      <w:r>
        <w:rPr>
          <w:rFonts w:hint="eastAsia" w:ascii="CESI仿宋-GB2312" w:hAnsi="CESI仿宋-GB2312" w:eastAsia="CESI仿宋-GB2312" w:cs="CESI仿宋-GB2312"/>
          <w:sz w:val="32"/>
          <w:szCs w:val="40"/>
          <w:lang w:val="en-US" w:eastAsia="zh-CN"/>
        </w:rPr>
        <w:t>（五）“2024民革党员企业家海南行”签约大会</w:t>
      </w:r>
    </w:p>
    <w:p>
      <w:pPr>
        <w:ind w:firstLine="640" w:firstLineChars="200"/>
        <w:rPr>
          <w:rFonts w:hint="eastAsia" w:ascii="CESI仿宋-GB2312" w:hAnsi="CESI仿宋-GB2312" w:eastAsia="CESI仿宋-GB2312" w:cs="CESI仿宋-GB2312"/>
          <w:sz w:val="32"/>
          <w:szCs w:val="40"/>
          <w:lang w:eastAsia="zh-CN"/>
        </w:rPr>
      </w:pPr>
      <w:r>
        <w:rPr>
          <w:rFonts w:hint="eastAsia" w:ascii="CESI仿宋-GB2312" w:hAnsi="CESI仿宋-GB2312" w:eastAsia="CESI仿宋-GB2312" w:cs="CESI仿宋-GB2312"/>
          <w:sz w:val="32"/>
          <w:szCs w:val="40"/>
        </w:rPr>
        <w:t>由民革中央指导，中共海南省委统战部、民革海南省委会、海南省商务厅、海南国际经济发展局联合主办</w:t>
      </w:r>
      <w:r>
        <w:rPr>
          <w:rFonts w:hint="eastAsia" w:ascii="CESI仿宋-GB2312" w:hAnsi="CESI仿宋-GB2312" w:eastAsia="CESI仿宋-GB2312" w:cs="CESI仿宋-GB2312"/>
          <w:sz w:val="32"/>
          <w:szCs w:val="40"/>
          <w:lang w:eastAsia="zh-CN"/>
        </w:rPr>
        <w:t>的</w:t>
      </w:r>
      <w:r>
        <w:rPr>
          <w:rFonts w:hint="eastAsia" w:ascii="CESI仿宋-GB2312" w:hAnsi="CESI仿宋-GB2312" w:eastAsia="CESI仿宋-GB2312" w:cs="CESI仿宋-GB2312"/>
          <w:sz w:val="32"/>
          <w:szCs w:val="40"/>
        </w:rPr>
        <w:t>“2024民革党员企业家海南行”签约大会在海南省海口市举办</w:t>
      </w:r>
      <w:r>
        <w:rPr>
          <w:rFonts w:hint="eastAsia" w:ascii="CESI仿宋-GB2312" w:hAnsi="CESI仿宋-GB2312" w:eastAsia="CESI仿宋-GB2312" w:cs="CESI仿宋-GB2312"/>
          <w:sz w:val="32"/>
          <w:szCs w:val="40"/>
          <w:lang w:eastAsia="zh-CN"/>
        </w:rPr>
        <w:t>。</w:t>
      </w:r>
    </w:p>
    <w:p>
      <w:pPr>
        <w:ind w:firstLine="640" w:firstLineChars="200"/>
        <w:rPr>
          <w:rFonts w:hint="eastAsia" w:ascii="CESI仿宋-GB2312" w:hAnsi="CESI仿宋-GB2312" w:eastAsia="CESI仿宋-GB2312" w:cs="CESI仿宋-GB2312"/>
          <w:sz w:val="32"/>
          <w:szCs w:val="40"/>
        </w:rPr>
      </w:pPr>
      <w:r>
        <w:rPr>
          <w:rFonts w:hint="eastAsia" w:ascii="CESI仿宋-GB2312" w:hAnsi="CESI仿宋-GB2312" w:eastAsia="CESI仿宋-GB2312" w:cs="CESI仿宋-GB2312"/>
          <w:sz w:val="32"/>
          <w:szCs w:val="40"/>
          <w:lang w:eastAsia="zh-CN"/>
        </w:rPr>
        <w:t>活动</w:t>
      </w:r>
      <w:r>
        <w:rPr>
          <w:rFonts w:hint="eastAsia" w:ascii="CESI仿宋-GB2312" w:hAnsi="CESI仿宋-GB2312" w:eastAsia="CESI仿宋-GB2312" w:cs="CESI仿宋-GB2312"/>
          <w:sz w:val="32"/>
          <w:szCs w:val="40"/>
        </w:rPr>
        <w:t>以“同心新征程，共建自贸港”为主题</w:t>
      </w:r>
      <w:r>
        <w:rPr>
          <w:rFonts w:hint="eastAsia" w:ascii="CESI仿宋-GB2312" w:hAnsi="CESI仿宋-GB2312" w:eastAsia="CESI仿宋-GB2312" w:cs="CESI仿宋-GB2312"/>
          <w:sz w:val="32"/>
          <w:szCs w:val="40"/>
          <w:lang w:eastAsia="zh-CN"/>
        </w:rPr>
        <w:t>，</w:t>
      </w:r>
      <w:r>
        <w:rPr>
          <w:rFonts w:hint="eastAsia" w:ascii="CESI仿宋-GB2312" w:hAnsi="CESI仿宋-GB2312" w:eastAsia="CESI仿宋-GB2312" w:cs="CESI仿宋-GB2312"/>
          <w:sz w:val="32"/>
          <w:szCs w:val="40"/>
        </w:rPr>
        <w:t>全国人大常委会副委员长、民革中央主席郑建邦出席大会并讲话，中共海南省委书记、省人大常委会主任冯飞致辞，中共海南省委副书记、省长刘小明介绍海南自贸港投资合作机遇，中共海南省委常委、统战部部长尹丽波主持大会。此次现场签约项目共13个，投资总额323亿元，涉及旅游业、现代服务业、高新技术产业、热带特色高效农业等领域。民革中央有关部门、民革海南各省级组织有关负责人，部分全国性行业协会、企业家组织、央企、重点企业负责人和民革党员企业家等300余人参加大会</w:t>
      </w:r>
      <w:r>
        <w:rPr>
          <w:rFonts w:hint="eastAsia" w:ascii="CESI仿宋-GB2312" w:hAnsi="CESI仿宋-GB2312" w:eastAsia="CESI仿宋-GB2312" w:cs="CESI仿宋-GB2312"/>
          <w:sz w:val="32"/>
          <w:szCs w:val="40"/>
          <w:lang w:eastAsia="zh-CN"/>
        </w:rPr>
        <w:t>。</w:t>
      </w:r>
      <w:r>
        <w:rPr>
          <w:rFonts w:hint="eastAsia" w:ascii="CESI仿宋-GB2312" w:hAnsi="CESI仿宋-GB2312" w:eastAsia="CESI仿宋-GB2312" w:cs="CESI仿宋-GB2312"/>
          <w:sz w:val="32"/>
          <w:szCs w:val="40"/>
        </w:rPr>
        <w:t>大会期间，与会人员分东、中、西三线在海口、琼海、三亚等地开展了重点园区考察。</w:t>
      </w:r>
    </w:p>
    <w:p>
      <w:pPr>
        <w:numPr>
          <w:ilvl w:val="0"/>
          <w:numId w:val="1"/>
        </w:numPr>
        <w:spacing w:line="578"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赴西班牙、摩洛哥、美国及新加坡经贸活动，</w:t>
      </w:r>
      <w:r>
        <w:rPr>
          <w:rFonts w:hint="default" w:ascii="仿宋_GB2312" w:hAnsi="仿宋_GB2312" w:eastAsia="仿宋_GB2312" w:cs="仿宋_GB2312"/>
          <w:sz w:val="32"/>
          <w:szCs w:val="32"/>
          <w:lang w:val="en-US" w:eastAsia="zh-CN"/>
        </w:rPr>
        <w:t>参会企业进行沟通交流</w:t>
      </w:r>
      <w:r>
        <w:rPr>
          <w:rFonts w:hint="eastAsia" w:ascii="仿宋_GB2312" w:hAnsi="仿宋_GB2312" w:eastAsia="仿宋_GB2312" w:cs="仿宋_GB2312"/>
          <w:sz w:val="32"/>
          <w:szCs w:val="32"/>
          <w:lang w:val="en-US" w:eastAsia="zh-CN"/>
        </w:rPr>
        <w:t>，深化与海南在相关领域合作，推动具体合作项目取得积极进展，鼓励企业参与自贸港建设。</w:t>
      </w:r>
    </w:p>
    <w:p>
      <w:pPr>
        <w:numPr>
          <w:numId w:val="0"/>
        </w:numPr>
        <w:spacing w:line="578" w:lineRule="exact"/>
        <w:ind w:firstLine="640" w:firstLineChars="200"/>
        <w:outlineLvl w:val="0"/>
        <w:rPr>
          <w:rFonts w:hint="eastAsia" w:ascii="黑体" w:hAnsi="黑体" w:eastAsia="黑体" w:cs="黑体"/>
          <w:bCs/>
          <w:sz w:val="32"/>
          <w:szCs w:val="32"/>
        </w:rPr>
      </w:pPr>
      <w:r>
        <w:rPr>
          <w:rFonts w:hint="eastAsia" w:ascii="黑体" w:hAnsi="黑体" w:eastAsia="黑体" w:cs="黑体"/>
          <w:bCs/>
          <w:sz w:val="32"/>
          <w:szCs w:val="32"/>
        </w:rPr>
        <w:t>五、综合评价情况及评价结论</w:t>
      </w:r>
    </w:p>
    <w:p>
      <w:pPr>
        <w:pStyle w:val="7"/>
        <w:spacing w:line="560" w:lineRule="exact"/>
        <w:ind w:left="0" w:leftChars="0" w:right="0" w:rightChars="0" w:firstLine="640"/>
        <w:contextualSpacing/>
        <w:rPr>
          <w:rFonts w:hint="eastAsia" w:ascii="仿宋_GB2312" w:hAnsi="仿宋_GB2312" w:eastAsia="仿宋_GB2312" w:cs="仿宋_GB2312"/>
          <w:bCs/>
          <w:szCs w:val="32"/>
          <w:lang w:val="en-US" w:eastAsia="zh-CN"/>
        </w:rPr>
      </w:pPr>
      <w:r>
        <w:rPr>
          <w:rFonts w:hint="eastAsia" w:ascii="仿宋_GB2312" w:hAnsi="仿宋_GB2312" w:eastAsia="仿宋_GB2312" w:cs="仿宋_GB2312"/>
          <w:sz w:val="32"/>
          <w:lang w:eastAsia="zh-CN"/>
        </w:rPr>
        <w:t>综上，</w:t>
      </w:r>
      <w:r>
        <w:rPr>
          <w:rFonts w:hint="eastAsia" w:ascii="仿宋_GB2312" w:hAnsi="仿宋_GB2312" w:eastAsia="仿宋_GB2312" w:cs="仿宋_GB2312"/>
          <w:sz w:val="32"/>
        </w:rPr>
        <w:t>圆满完成了全年的绩效目标</w:t>
      </w:r>
      <w:r>
        <w:rPr>
          <w:rFonts w:hint="eastAsia" w:ascii="仿宋_GB2312" w:hAnsi="仿宋_GB2312" w:eastAsia="仿宋_GB2312" w:cs="仿宋_GB2312"/>
          <w:sz w:val="32"/>
          <w:lang w:eastAsia="zh-CN"/>
        </w:rPr>
        <w:t>，</w:t>
      </w:r>
      <w:r>
        <w:rPr>
          <w:rFonts w:hint="eastAsia" w:ascii="仿宋_GB2312" w:hAnsi="仿宋_GB2312" w:eastAsia="仿宋_GB2312" w:cs="宋体"/>
          <w:kern w:val="0"/>
          <w:sz w:val="32"/>
          <w:szCs w:val="32"/>
          <w:lang w:eastAsia="zh-CN"/>
        </w:rPr>
        <w:t>综合绩效评价指标评分，得分</w:t>
      </w:r>
      <w:r>
        <w:rPr>
          <w:rFonts w:hint="eastAsia" w:ascii="仿宋_GB2312" w:hAnsi="仿宋_GB2312" w:eastAsia="仿宋_GB2312" w:cs="宋体"/>
          <w:kern w:val="0"/>
          <w:sz w:val="32"/>
          <w:szCs w:val="32"/>
          <w:lang w:val="en-US" w:eastAsia="zh-CN"/>
        </w:rPr>
        <w:t>98分，评价等次优。</w:t>
      </w:r>
    </w:p>
    <w:p>
      <w:pPr>
        <w:widowControl/>
        <w:jc w:val="left"/>
        <w:rPr>
          <w:rFonts w:hint="eastAsia"/>
          <w:sz w:val="32"/>
          <w:szCs w:val="32"/>
          <w:lang w:val="en-US" w:eastAsia="zh-CN"/>
        </w:rPr>
      </w:pPr>
      <w:r>
        <w:rPr>
          <w:rFonts w:hint="eastAsia"/>
          <w:sz w:val="32"/>
          <w:szCs w:val="32"/>
          <w:lang w:val="en-US" w:eastAsia="zh-CN"/>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 w:name="方正小标宋简体">
    <w:panose1 w:val="02000000000000000000"/>
    <w:charset w:val="86"/>
    <w:family w:val="auto"/>
    <w:pitch w:val="default"/>
    <w:sig w:usb0="A00002BF" w:usb1="184F6CFA" w:usb2="00000012" w:usb3="00000000" w:csb0="00040001" w:csb1="00000000"/>
  </w:font>
  <w:font w:name="Cambria">
    <w:panose1 w:val="02040503050406030204"/>
    <w:charset w:val="00"/>
    <w:family w:val="roman"/>
    <w:pitch w:val="default"/>
    <w:sig w:usb0="E00002FF" w:usb1="400004FF" w:usb2="00000000" w:usb3="00000000" w:csb0="2000019F"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FgAAAGRycy9QSwECFAAUAAAA&#10;CACHTuJAs0lY7tAAAAAFAQAADwAAAAAAAAABACAAAAA4AAAAZHJzL2Rvd25yZXYueG1sUEsBAhQA&#10;FAAAAAgAh07iQHZIUkvIAgAA7AUAAA4AAAAAAAAAAQAgAAAANQEAAGRycy9lMm9Eb2MueG1sUEsF&#10;BgAAAAAGAAYAWQEAAG8G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CE0122"/>
    <w:multiLevelType w:val="singleLevel"/>
    <w:tmpl w:val="EFCE0122"/>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adjustLineHeightInTable/>
    <w:doNotBreakWrappedTables/>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iMmJjMGUyMDNhMGI0MjllZTc4OTE3ODRjOTBjMWQifQ=="/>
  </w:docVars>
  <w:rsids>
    <w:rsidRoot w:val="00000000"/>
    <w:rsid w:val="1F9FA564"/>
    <w:rsid w:val="2F1E07C5"/>
    <w:rsid w:val="2FB3ACBF"/>
    <w:rsid w:val="35FE48B0"/>
    <w:rsid w:val="3A77877D"/>
    <w:rsid w:val="3F3D6E63"/>
    <w:rsid w:val="3FAA3044"/>
    <w:rsid w:val="3FFC9FD6"/>
    <w:rsid w:val="57BFBDFA"/>
    <w:rsid w:val="57ECE5EC"/>
    <w:rsid w:val="5B7BD6C1"/>
    <w:rsid w:val="5DF1F435"/>
    <w:rsid w:val="5FBFA2B8"/>
    <w:rsid w:val="6F7DF67F"/>
    <w:rsid w:val="719FDF58"/>
    <w:rsid w:val="76BF6592"/>
    <w:rsid w:val="76E97C50"/>
    <w:rsid w:val="77777F16"/>
    <w:rsid w:val="7AA7DC96"/>
    <w:rsid w:val="7AB7908F"/>
    <w:rsid w:val="7B5D5DBF"/>
    <w:rsid w:val="7BCF6E49"/>
    <w:rsid w:val="7DCFC536"/>
    <w:rsid w:val="7DFA78CC"/>
    <w:rsid w:val="7EBF74FC"/>
    <w:rsid w:val="7FADAEC8"/>
    <w:rsid w:val="7FBF8C9C"/>
    <w:rsid w:val="7FD7AE3C"/>
    <w:rsid w:val="7FDFE5F2"/>
    <w:rsid w:val="7FFB14BC"/>
    <w:rsid w:val="AB7F8BA2"/>
    <w:rsid w:val="B5E4980D"/>
    <w:rsid w:val="BBBBA69A"/>
    <w:rsid w:val="BBBFD968"/>
    <w:rsid w:val="BDFEE019"/>
    <w:rsid w:val="DDCF95EE"/>
    <w:rsid w:val="DFF5D0C1"/>
    <w:rsid w:val="EBAF59EB"/>
    <w:rsid w:val="EF5FAF17"/>
    <w:rsid w:val="F2FF72EB"/>
    <w:rsid w:val="F38F4B4A"/>
    <w:rsid w:val="F6BBB69A"/>
    <w:rsid w:val="FDED919B"/>
    <w:rsid w:val="FEDF4988"/>
    <w:rsid w:val="FEE79219"/>
    <w:rsid w:val="FFED35CF"/>
    <w:rsid w:val="FFF70672"/>
    <w:rsid w:val="FFFFCC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40" w:line="276" w:lineRule="auto"/>
    </w:pPr>
  </w:style>
  <w:style w:type="paragraph" w:styleId="3">
    <w:name w:val="Title"/>
    <w:basedOn w:val="1"/>
    <w:next w:val="4"/>
    <w:qFormat/>
    <w:uiPriority w:val="10"/>
    <w:pPr>
      <w:spacing w:before="240" w:after="60" w:line="312" w:lineRule="auto"/>
      <w:jc w:val="center"/>
      <w:outlineLvl w:val="0"/>
    </w:pPr>
    <w:rPr>
      <w:rFonts w:ascii="Cambria" w:hAnsi="Cambria" w:eastAsia="宋体" w:cs="Times New Roman"/>
      <w:b/>
      <w:bCs/>
      <w:sz w:val="32"/>
      <w:szCs w:val="32"/>
    </w:rPr>
  </w:style>
  <w:style w:type="paragraph" w:styleId="4">
    <w:name w:val="Body Text Indent"/>
    <w:basedOn w:val="1"/>
    <w:next w:val="5"/>
    <w:unhideWhenUsed/>
    <w:qFormat/>
    <w:uiPriority w:val="99"/>
    <w:pPr>
      <w:spacing w:after="120" w:afterLines="0"/>
      <w:ind w:left="420" w:leftChars="200"/>
    </w:pPr>
    <w:rPr>
      <w:rFonts w:ascii="宋体" w:hAnsi="Arial"/>
      <w:color w:val="000000"/>
    </w:rPr>
  </w:style>
  <w:style w:type="paragraph" w:styleId="5">
    <w:name w:val="Body Text First Indent 2"/>
    <w:basedOn w:val="4"/>
    <w:next w:val="1"/>
    <w:unhideWhenUsed/>
    <w:qFormat/>
    <w:uiPriority w:val="99"/>
    <w:pPr>
      <w:spacing w:before="100" w:beforeLines="0" w:beforeAutospacing="1" w:after="0" w:afterLines="0" w:line="360" w:lineRule="auto"/>
      <w:ind w:firstLine="420" w:firstLineChars="200"/>
    </w:pPr>
    <w:rPr>
      <w:color w:val="000000"/>
      <w:sz w:val="24"/>
      <w:szCs w:val="24"/>
    </w:rPr>
  </w:style>
  <w:style w:type="paragraph" w:styleId="6">
    <w:name w:val="Normal Indent"/>
    <w:basedOn w:val="1"/>
    <w:next w:val="1"/>
    <w:unhideWhenUsed/>
    <w:qFormat/>
    <w:uiPriority w:val="99"/>
    <w:rPr>
      <w:rFonts w:ascii="Times New Roman" w:hAnsi="Times New Roman" w:eastAsia="楷体_GB2312" w:cs="Times New Roman"/>
      <w:sz w:val="32"/>
      <w:szCs w:val="20"/>
    </w:rPr>
  </w:style>
  <w:style w:type="paragraph" w:styleId="7">
    <w:name w:val="Block Text"/>
    <w:basedOn w:val="1"/>
    <w:qFormat/>
    <w:uiPriority w:val="0"/>
    <w:pPr>
      <w:spacing w:line="600" w:lineRule="exact"/>
      <w:ind w:left="1440" w:leftChars="700" w:right="700" w:rightChars="700" w:firstLine="200" w:firstLineChars="200"/>
    </w:pPr>
    <w:rPr>
      <w:rFonts w:ascii="Times New Roman" w:hAnsi="Times New Roman" w:eastAsia="仿宋" w:cs="Times New Roman"/>
      <w:sz w:val="32"/>
      <w:szCs w:val="22"/>
    </w:rPr>
  </w:style>
  <w:style w:type="paragraph" w:styleId="8">
    <w:name w:val="footer"/>
    <w:basedOn w:val="1"/>
    <w:uiPriority w:val="0"/>
    <w:pPr>
      <w:tabs>
        <w:tab w:val="center" w:pos="4153"/>
        <w:tab w:val="right" w:pos="8306"/>
      </w:tabs>
      <w:snapToGrid w:val="0"/>
      <w:jc w:val="left"/>
    </w:pPr>
    <w:rPr>
      <w:sz w:val="18"/>
    </w:r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Office_11.8.2.10587_F1E327BC-269C-435d-A152-05C5408002CA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2023-04-28T04:12:00Z</dcterms:created>
  <dc:creator>iPhone</dc:creator>
  <cp:lastModifiedBy>uos</cp:lastModifiedBy>
  <dcterms:modified xsi:type="dcterms:W3CDTF">2025-05-26T08:43:01Z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2052-11.8.2.10587</vt:lpwstr>
  </property>
  <property fmtid="{D5CDD505-2E9C-101B-9397-08002B2CF9AE}" pid="3" name="ICV">
    <vt:lpwstr>DEEEC4AA31F2D9E6AEA44864C6166BA2_31</vt:lpwstr>
  </property>
</Properties>
</file>