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30" w:lineRule="exact"/>
        <w:jc w:val="center"/>
        <w:rPr>
          <w:rFonts w:ascii="宋体" w:hAnsi="宋体" w:eastAsia="宋体"/>
          <w:b/>
          <w:sz w:val="44"/>
          <w:szCs w:val="44"/>
        </w:rPr>
      </w:pPr>
      <w:r>
        <w:rPr>
          <w:rFonts w:hint="eastAsia" w:ascii="宋体" w:hAnsi="宋体"/>
          <w:b/>
          <w:sz w:val="44"/>
          <w:szCs w:val="44"/>
          <w:lang w:eastAsia="zh-CN"/>
        </w:rPr>
        <w:t>消费品以旧换新行动</w:t>
      </w:r>
      <w:r>
        <w:rPr>
          <w:rFonts w:hint="eastAsia" w:ascii="宋体" w:hAnsi="宋体" w:eastAsia="宋体"/>
          <w:b/>
          <w:sz w:val="44"/>
          <w:szCs w:val="44"/>
        </w:rPr>
        <w:t>绩效自评报告</w:t>
      </w:r>
    </w:p>
    <w:p>
      <w:pPr>
        <w:spacing w:line="560" w:lineRule="exact"/>
        <w:ind w:firstLine="640" w:firstLineChars="200"/>
        <w:jc w:val="center"/>
        <w:rPr>
          <w:rFonts w:hint="eastAsia" w:ascii="仿宋" w:hAnsi="仿宋" w:eastAsia="仿宋" w:cs="仿宋"/>
          <w:color w:val="000000"/>
          <w:sz w:val="32"/>
          <w:szCs w:val="32"/>
        </w:rPr>
      </w:pP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一、项目概况</w:t>
      </w:r>
      <w:bookmarkStart w:id="0" w:name="_GoBack"/>
      <w:bookmarkEnd w:id="0"/>
    </w:p>
    <w:p>
      <w:pPr>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（一）项目基本情况：立项情况、实施主体、项目资金及主要内容</w:t>
      </w:r>
    </w:p>
    <w:p>
      <w:pPr>
        <w:pStyle w:val="4"/>
        <w:keepNext w:val="0"/>
        <w:keepLines w:val="0"/>
        <w:widowControl/>
        <w:suppressLineNumbers w:val="0"/>
        <w:ind w:left="0" w:firstLine="640"/>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为全面贯彻党的二十大和二十届二中、三中全会精神，认</w:t>
      </w:r>
      <w:r>
        <w:rPr>
          <w:rFonts w:hint="default" w:ascii="仿宋_GB2312" w:hAnsi="仿宋_GB2312" w:eastAsia="仿宋_GB2312" w:cs="仿宋_GB2312"/>
          <w:kern w:val="2"/>
          <w:sz w:val="32"/>
          <w:szCs w:val="32"/>
          <w:lang w:val="en-US" w:eastAsia="zh-CN"/>
        </w:rPr>
        <w:t>真落实党中央、国务院决策部署，根据《关于加力支持大规模设备更新和消费品以旧换新的若干措施》（发改环资〔2024〕1104号）， 在《海南省推动消费品以旧换新行动实施方案》（琼商消〔2024〕12号）基础上，</w:t>
      </w:r>
      <w:r>
        <w:rPr>
          <w:rFonts w:hint="eastAsia" w:ascii="仿宋_GB2312" w:hAnsi="仿宋_GB2312" w:eastAsia="仿宋_GB2312" w:cs="仿宋_GB2312"/>
          <w:kern w:val="2"/>
          <w:sz w:val="32"/>
          <w:szCs w:val="32"/>
          <w:lang w:val="en-US" w:eastAsia="zh-CN"/>
        </w:rPr>
        <w:t>2024年8月21日以省商务厅、省发改委、省财政厅名义联合印发《海南省加力推动消费品以旧换新实施方案》，明确汽车报废更新、汽车置换更新、家电以旧换新、家装家居以旧换新、电动自行车以旧换新补贴范围和标准。</w:t>
      </w:r>
    </w:p>
    <w:p>
      <w:pPr>
        <w:spacing w:line="560" w:lineRule="exact"/>
        <w:ind w:firstLine="640" w:firstLineChars="200"/>
        <w:rPr>
          <w:rFonts w:hint="eastAsia" w:ascii="楷体" w:hAnsi="楷体" w:eastAsia="楷体" w:cs="楷体"/>
          <w:color w:val="000000"/>
          <w:sz w:val="32"/>
          <w:szCs w:val="32"/>
          <w:lang w:eastAsia="zh-CN"/>
        </w:rPr>
      </w:pPr>
      <w:r>
        <w:rPr>
          <w:rFonts w:hint="eastAsia" w:ascii="楷体" w:hAnsi="楷体" w:eastAsia="楷体" w:cs="楷体"/>
          <w:color w:val="000000"/>
          <w:sz w:val="32"/>
          <w:szCs w:val="32"/>
        </w:rPr>
        <w:t>（二）项目年度预算绩效目标和绩效指标设定情况</w:t>
      </w:r>
      <w:r>
        <w:rPr>
          <w:rFonts w:hint="eastAsia" w:ascii="楷体" w:hAnsi="楷体" w:eastAsia="楷体" w:cs="楷体"/>
          <w:color w:val="000000"/>
          <w:sz w:val="32"/>
          <w:szCs w:val="32"/>
          <w:lang w:eastAsia="zh-CN"/>
        </w:rPr>
        <w:t>（详见绩效自评表）</w:t>
      </w: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二、项目决策及资金使用管理情况</w:t>
      </w:r>
    </w:p>
    <w:p>
      <w:pPr>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（一）项目决策情况（包括决策过程和结果）</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商务部 财政部等7部门关于印发</w:t>
      </w:r>
      <w:r>
        <w:rPr>
          <w:rFonts w:hint="eastAsia" w:ascii="仿宋_GB2312" w:hAnsi="仿宋_GB2312" w:eastAsia="仿宋_GB2312" w:cs="仿宋_GB2312"/>
          <w:sz w:val="32"/>
          <w:szCs w:val="32"/>
          <w:lang w:eastAsia="zh-CN"/>
        </w:rPr>
        <w:t>&lt;</w:t>
      </w:r>
      <w:r>
        <w:rPr>
          <w:rFonts w:hint="eastAsia" w:ascii="仿宋_GB2312" w:hAnsi="仿宋_GB2312" w:eastAsia="仿宋_GB2312" w:cs="仿宋_GB2312"/>
          <w:sz w:val="32"/>
          <w:szCs w:val="32"/>
        </w:rPr>
        <w:t>汽车以旧换新补贴实施细则</w:t>
      </w:r>
      <w:r>
        <w:rPr>
          <w:rFonts w:hint="eastAsia" w:ascii="仿宋_GB2312" w:hAnsi="仿宋_GB2312" w:eastAsia="仿宋_GB2312" w:cs="仿宋_GB2312"/>
          <w:sz w:val="32"/>
          <w:szCs w:val="32"/>
          <w:lang w:eastAsia="zh-CN"/>
        </w:rPr>
        <w:t>&gt;</w:t>
      </w:r>
      <w:r>
        <w:rPr>
          <w:rFonts w:hint="eastAsia" w:ascii="仿宋_GB2312" w:hAnsi="仿宋_GB2312" w:eastAsia="仿宋_GB2312" w:cs="仿宋_GB2312"/>
          <w:sz w:val="32"/>
          <w:szCs w:val="32"/>
        </w:rPr>
        <w:t>的通知</w:t>
      </w:r>
      <w:r>
        <w:rPr>
          <w:rFonts w:hint="eastAsia" w:ascii="仿宋_GB2312" w:hAnsi="仿宋_GB2312" w:eastAsia="仿宋_GB2312" w:cs="仿宋_GB2312"/>
          <w:sz w:val="32"/>
          <w:szCs w:val="32"/>
          <w:lang w:eastAsia="zh-CN"/>
        </w:rPr>
        <w:t>》要求，我厅第一时间落实相关工作安排，自</w:t>
      </w:r>
      <w:r>
        <w:rPr>
          <w:rFonts w:hint="eastAsia" w:ascii="仿宋_GB2312" w:hAnsi="仿宋_GB2312" w:eastAsia="仿宋_GB2312" w:cs="仿宋_GB2312"/>
          <w:sz w:val="32"/>
          <w:szCs w:val="32"/>
          <w:lang w:val="en-US" w:eastAsia="zh-CN"/>
        </w:rPr>
        <w:t>2024年4月24日起实施汽车报废更新补贴政策。</w:t>
      </w:r>
      <w:r>
        <w:rPr>
          <w:rFonts w:hint="eastAsia" w:ascii="仿宋_GB2312" w:hAnsi="仿宋_GB2312" w:eastAsia="仿宋_GB2312" w:cs="仿宋_GB2312"/>
          <w:sz w:val="32"/>
          <w:szCs w:val="32"/>
        </w:rPr>
        <w:t>2024年5月15日</w:t>
      </w:r>
      <w:r>
        <w:rPr>
          <w:rFonts w:hint="eastAsia" w:ascii="仿宋_GB2312" w:hAnsi="仿宋_GB2312" w:eastAsia="仿宋_GB2312" w:cs="仿宋_GB2312"/>
          <w:sz w:val="32"/>
          <w:szCs w:val="32"/>
          <w:lang w:eastAsia="zh-CN"/>
        </w:rPr>
        <w:t>，省商务厅</w:t>
      </w:r>
      <w:r>
        <w:rPr>
          <w:rFonts w:hint="eastAsia" w:ascii="仿宋_GB2312" w:hAnsi="仿宋_GB2312" w:eastAsia="仿宋_GB2312" w:cs="仿宋_GB2312"/>
          <w:sz w:val="32"/>
          <w:szCs w:val="32"/>
        </w:rPr>
        <w:t>印发《2024年海南省汽车置换更新补贴实施细则本细则》</w:t>
      </w:r>
      <w:r>
        <w:rPr>
          <w:rFonts w:hint="eastAsia" w:ascii="仿宋_GB2312" w:hAnsi="仿宋_GB2312" w:eastAsia="仿宋_GB2312" w:cs="仿宋_GB2312"/>
          <w:sz w:val="32"/>
          <w:szCs w:val="32"/>
          <w:lang w:eastAsia="zh-CN"/>
        </w:rPr>
        <w:t>，在全国范围内率先实施汽车置换更新补贴政策。</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kern w:val="2"/>
          <w:szCs w:val="24"/>
          <w:lang w:val="en-US" w:eastAsia="zh-CN" w:bidi="ar-SA"/>
        </w:rPr>
      </w:pPr>
      <w:r>
        <w:rPr>
          <w:rFonts w:hint="eastAsia" w:ascii="仿宋_GB2312" w:hAnsi="仿宋_GB2312" w:eastAsia="仿宋_GB2312" w:cs="仿宋_GB2312"/>
          <w:kern w:val="2"/>
          <w:sz w:val="32"/>
          <w:szCs w:val="32"/>
          <w:lang w:val="en-US" w:eastAsia="zh-CN" w:bidi="ar-SA"/>
        </w:rPr>
        <w:t>2024年8月21日，省商务厅会同省发改委、省财政厅印发《海南省加力推动消费品以旧换新实施方案》（</w:t>
      </w:r>
      <w:r>
        <w:rPr>
          <w:rFonts w:hint="eastAsia" w:ascii="仿宋_GB2312" w:hAnsi="仿宋_GB2312" w:eastAsia="仿宋_GB2312" w:cs="仿宋_GB2312"/>
          <w:color w:val="auto"/>
          <w:kern w:val="2"/>
          <w:sz w:val="32"/>
          <w:szCs w:val="32"/>
          <w:lang w:val="en-US" w:eastAsia="zh-CN" w:bidi="ar-SA"/>
        </w:rPr>
        <w:t>是全国第2个印发加力实施方案的省市），并及时借鉴广东、云南等兄弟省市做法，抓紧印发相关</w:t>
      </w:r>
      <w:r>
        <w:rPr>
          <w:rFonts w:hint="eastAsia" w:ascii="仿宋_GB2312" w:hAnsi="仿宋_GB2312" w:eastAsia="仿宋_GB2312" w:cs="仿宋_GB2312"/>
          <w:kern w:val="2"/>
          <w:sz w:val="32"/>
          <w:szCs w:val="32"/>
          <w:lang w:val="en-US" w:eastAsia="zh-CN" w:bidi="ar-SA"/>
        </w:rPr>
        <w:t>配套细则，8月31日全面实施加力措施。与上一轮政策相比，</w:t>
      </w: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kern w:val="2"/>
          <w:sz w:val="32"/>
          <w:szCs w:val="32"/>
          <w:lang w:val="en-US" w:eastAsia="zh-CN" w:bidi="ar-SA"/>
        </w:rPr>
        <w:t>补贴标准提高。汽车报废更新补贴，由最高1万提高至2万；汽车置换更新补贴，由最高6000元提高到2万；家电补贴，由最高10%提高到20%。</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kern w:val="2"/>
          <w:sz w:val="32"/>
          <w:szCs w:val="32"/>
          <w:lang w:val="en-US" w:eastAsia="zh-CN" w:bidi="ar-SA"/>
        </w:rPr>
        <w:t>补贴范围扩大。增加燃油车置换更新、电动自行车以旧换新、家居家装产品补贴；家电由原来15类扩大到19类，其中8类二级能效产品也纳入补贴。</w:t>
      </w:r>
      <w:r>
        <w:rPr>
          <w:rFonts w:hint="eastAsia" w:ascii="仿宋_GB2312" w:hAnsi="仿宋_GB2312" w:eastAsia="仿宋_GB2312" w:cs="仿宋_GB2312"/>
          <w:b/>
          <w:bCs/>
          <w:kern w:val="2"/>
          <w:sz w:val="32"/>
          <w:szCs w:val="32"/>
          <w:lang w:val="en-US" w:eastAsia="zh-CN" w:bidi="ar-SA"/>
        </w:rPr>
        <w:t>三是</w:t>
      </w:r>
      <w:r>
        <w:rPr>
          <w:rFonts w:hint="eastAsia" w:ascii="仿宋_GB2312" w:hAnsi="仿宋_GB2312" w:eastAsia="仿宋_GB2312" w:cs="仿宋_GB2312"/>
          <w:kern w:val="2"/>
          <w:sz w:val="32"/>
          <w:szCs w:val="32"/>
          <w:lang w:val="en-US" w:eastAsia="zh-CN" w:bidi="ar-SA"/>
        </w:rPr>
        <w:t>降低门槛，加快补贴发放。汽车置换更新取消原旧车登记注册地、转让地及新车上牌地限制，只要转让符合条件的旧车并在海南购买符合条件的新车，即可享受补贴。汽车置换更新审核通过即发放补贴，资金更快直达消费者。</w:t>
      </w:r>
    </w:p>
    <w:p>
      <w:pPr>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（二）项目资金（包括财政资金、自筹资金等）安排落实、总投入</w:t>
      </w:r>
      <w:r>
        <w:rPr>
          <w:rFonts w:hint="eastAsia" w:ascii="楷体" w:hAnsi="楷体" w:eastAsia="楷体" w:cs="楷体"/>
          <w:color w:val="000000"/>
          <w:sz w:val="32"/>
          <w:szCs w:val="32"/>
          <w:lang w:eastAsia="zh-CN"/>
        </w:rPr>
        <w:t>以及</w:t>
      </w:r>
      <w:r>
        <w:rPr>
          <w:rFonts w:hint="eastAsia" w:ascii="楷体" w:hAnsi="楷体" w:eastAsia="楷体" w:cs="楷体"/>
          <w:color w:val="000000"/>
          <w:sz w:val="32"/>
          <w:szCs w:val="32"/>
        </w:rPr>
        <w:t>实际使用情况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2024年，家电以旧换新已核销并兑付补贴资金</w:t>
      </w:r>
      <w:r>
        <w:rPr>
          <w:rFonts w:hint="eastAsia" w:ascii="仿宋_GB2312" w:hAnsi="仿宋_GB2312" w:eastAsia="仿宋_GB2312" w:cs="仿宋_GB2312"/>
          <w:sz w:val="32"/>
          <w:szCs w:val="32"/>
          <w:highlight w:val="none"/>
          <w:lang w:val="en-US" w:eastAsia="zh-CN"/>
        </w:rPr>
        <w:t>29537.62万元</w:t>
      </w:r>
      <w:r>
        <w:rPr>
          <w:rFonts w:hint="eastAsia" w:ascii="Times New Roman" w:hAnsi="Times New Roman" w:eastAsia="仿宋_GB2312" w:cs="Times New Roman"/>
          <w:sz w:val="32"/>
          <w:szCs w:val="32"/>
          <w:highlight w:val="none"/>
          <w:lang w:val="en-US" w:eastAsia="zh-CN"/>
        </w:rPr>
        <w:t>；家装家居以旧换新已核销并兑付补贴资金</w:t>
      </w:r>
      <w:r>
        <w:rPr>
          <w:rFonts w:hint="eastAsia" w:ascii="仿宋_GB2312" w:hAnsi="仿宋_GB2312" w:eastAsia="仿宋_GB2312" w:cs="仿宋_GB2312"/>
          <w:sz w:val="32"/>
          <w:szCs w:val="32"/>
          <w:highlight w:val="none"/>
          <w:lang w:val="en-US" w:eastAsia="zh-CN"/>
        </w:rPr>
        <w:t>23976.86万元</w:t>
      </w:r>
      <w:r>
        <w:rPr>
          <w:rFonts w:hint="eastAsia" w:ascii="Times New Roman" w:hAnsi="Times New Roman" w:eastAsia="仿宋_GB2312" w:cs="Times New Roman"/>
          <w:sz w:val="32"/>
          <w:szCs w:val="32"/>
          <w:highlight w:val="none"/>
          <w:lang w:val="en-US" w:eastAsia="zh-CN"/>
        </w:rPr>
        <w:t>；汽车报废更新审核数18821万元，截至2025年1月31日兑付数18636万元，目前已全部兑付；汽车置换更新审核数121002万元，其中：省级财政资金支持我省自行开展汽车置换更新部分（2024年5月15日至2024年7月24日政策实施期间）审核数6856万元（已全部兑付），中央及地方配套、自补资金支持部分（2024年7月25日后）审核数114146万元（截至2025年1月31日已兑付数107248万元）；电动自行车以旧换新审核数3544万元，截至2025年1月31日兑付数3244万元，目前已全部兑付。</w:t>
      </w:r>
    </w:p>
    <w:p>
      <w:pPr>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w:t>
      </w:r>
      <w:r>
        <w:rPr>
          <w:rFonts w:hint="eastAsia" w:ascii="楷体" w:hAnsi="楷体" w:eastAsia="楷体" w:cs="楷体"/>
          <w:color w:val="000000"/>
          <w:sz w:val="32"/>
          <w:szCs w:val="32"/>
          <w:lang w:eastAsia="zh-CN"/>
        </w:rPr>
        <w:t>三</w:t>
      </w:r>
      <w:r>
        <w:rPr>
          <w:rFonts w:hint="eastAsia" w:ascii="楷体" w:hAnsi="楷体" w:eastAsia="楷体" w:cs="楷体"/>
          <w:color w:val="000000"/>
          <w:sz w:val="32"/>
          <w:szCs w:val="32"/>
        </w:rPr>
        <w:t>）项目资金管理情况（包括管理制度、办法的制订及执行情况）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eastAsia="zh-CN"/>
        </w:rPr>
        <w:t>家电、家装家居以旧换新方面，由省商务厅分批拨付补贴资金至银联补贴发放专用账户，银联平台建立家电以旧换新、家装家居以旧换新补贴发放专用账户，分类管理，专款专用。汽车报废更新方面，由省商务厅对审核通过的补贴申请直接发放补贴资金至申请人名下银行账户。汽车置换更新、电动自行车以旧换新方面，由省商务厅根据审核进度预拨补贴资金至“银联商务—备付金”账户，对审核通过的补贴申请，通过“银联商务—备付金”账户将补贴资金快速发放至申请人名下银行账户。</w:t>
      </w: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三、项目组织实施情况</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_GB2312" w:eastAsia="仿宋_GB2312" w:cs="仿宋_GB2312"/>
          <w:kern w:val="2"/>
          <w:sz w:val="32"/>
          <w:szCs w:val="32"/>
        </w:rPr>
      </w:pPr>
      <w:r>
        <w:rPr>
          <w:rFonts w:hint="eastAsia" w:ascii="仿宋_GB2312" w:hAnsi="Calibri" w:eastAsia="仿宋_GB2312" w:cs="仿宋_GB2312"/>
          <w:b w:val="0"/>
          <w:bCs w:val="0"/>
          <w:kern w:val="2"/>
          <w:sz w:val="32"/>
          <w:szCs w:val="32"/>
          <w:lang w:val="en-US" w:eastAsia="zh-CN" w:bidi="ar"/>
        </w:rPr>
        <w:t>印发通知并组织全省家电、家装家居补贴参与企业开展自查，组织各市县、商场（商圈）开展抽查，同时</w:t>
      </w:r>
      <w:r>
        <w:rPr>
          <w:rFonts w:hint="eastAsia" w:ascii="仿宋_GB2312" w:hAnsi="Calibri" w:eastAsia="仿宋_GB2312" w:cs="仿宋_GB2312"/>
          <w:kern w:val="2"/>
          <w:sz w:val="32"/>
          <w:szCs w:val="32"/>
          <w:lang w:val="en-US" w:eastAsia="zh-CN" w:bidi="ar"/>
        </w:rPr>
        <w:t>聘请第三方机构对企业自查情况进行监督检查。</w:t>
      </w:r>
      <w:r>
        <w:rPr>
          <w:rFonts w:hint="eastAsia" w:ascii="仿宋_GB2312" w:hAnsi="Calibri" w:eastAsia="仿宋_GB2312" w:cs="仿宋_GB2312"/>
          <w:b w:val="0"/>
          <w:bCs w:val="0"/>
          <w:kern w:val="2"/>
          <w:sz w:val="32"/>
          <w:szCs w:val="32"/>
          <w:lang w:val="en-US" w:eastAsia="zh-CN" w:bidi="ar"/>
        </w:rPr>
        <w:t>联合银联商务</w:t>
      </w:r>
      <w:r>
        <w:rPr>
          <w:rFonts w:hint="eastAsia" w:ascii="仿宋_GB2312" w:hAnsi="Calibri" w:eastAsia="仿宋_GB2312" w:cs="仿宋_GB2312"/>
          <w:kern w:val="2"/>
          <w:sz w:val="32"/>
          <w:szCs w:val="32"/>
          <w:shd w:val="clear" w:color="auto" w:fill="FFFFFF"/>
          <w:lang w:val="en-US" w:eastAsia="zh-CN" w:bidi="ar"/>
        </w:rPr>
        <w:t>开发线上电子发票自助开具功能，通过银联平台监控商家开票情况，确保补贴资金发放的真实性、合理性。</w:t>
      </w:r>
      <w:r>
        <w:rPr>
          <w:rFonts w:hint="eastAsia" w:ascii="仿宋_GB2312" w:hAnsi="Calibri" w:eastAsia="仿宋_GB2312" w:cs="仿宋_GB2312"/>
          <w:kern w:val="2"/>
          <w:sz w:val="32"/>
          <w:szCs w:val="32"/>
          <w:lang w:val="en-US" w:eastAsia="zh-CN" w:bidi="ar"/>
        </w:rPr>
        <w:t>加强电动自行车旧车（旧电池）回收监管,会同省工信、生态环境、公安、市场监管、消防救援等部门联合印发电动自行车以旧换新实施方案，进一步完善了我省电动自行车旧车（旧电池）回收处理体系。</w:t>
      </w: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四、项目绩效情况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家电以旧换新方面，家电参与企业达538家（绩效目标≥150家），拉动家电消费</w:t>
      </w:r>
      <w:r>
        <w:rPr>
          <w:rFonts w:hint="eastAsia" w:ascii="仿宋_GB2312" w:hAnsi="仿宋_GB2312" w:eastAsia="仿宋_GB2312" w:cs="仿宋_GB2312"/>
          <w:sz w:val="32"/>
          <w:szCs w:val="32"/>
          <w:highlight w:val="none"/>
          <w:lang w:val="en-US" w:eastAsia="zh-CN"/>
        </w:rPr>
        <w:t>15.28亿元</w:t>
      </w:r>
      <w:r>
        <w:rPr>
          <w:rFonts w:hint="eastAsia" w:ascii="仿宋_GB2312" w:hAnsi="仿宋_GB2312" w:eastAsia="仿宋_GB2312" w:cs="仿宋_GB2312"/>
          <w:sz w:val="32"/>
          <w:szCs w:val="32"/>
          <w:lang w:val="en-US" w:eastAsia="zh-CN"/>
        </w:rPr>
        <w:t>（绩效目标≥6.25亿元），</w:t>
      </w:r>
      <w:r>
        <w:rPr>
          <w:rFonts w:hint="default" w:ascii="仿宋_GB2312" w:hAnsi="仿宋_GB2312" w:eastAsia="仿宋_GB2312" w:cs="仿宋_GB2312"/>
          <w:sz w:val="32"/>
          <w:szCs w:val="32"/>
          <w:lang w:val="en-US" w:eastAsia="zh-CN"/>
        </w:rPr>
        <w:t>8-12月全省家电销售额同比增长</w:t>
      </w:r>
      <w:r>
        <w:rPr>
          <w:rFonts w:hint="eastAsia" w:ascii="仿宋_GB2312" w:hAnsi="仿宋_GB2312" w:eastAsia="仿宋_GB2312" w:cs="仿宋_GB2312"/>
          <w:sz w:val="32"/>
          <w:szCs w:val="32"/>
          <w:lang w:val="en-US" w:eastAsia="zh-CN"/>
        </w:rPr>
        <w:t>25%（绩效目标≥15%），家电消费券核销率100%（绩效目标≥50%），均已完成绩效目标。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家装家居以旧换新方面，</w:t>
      </w:r>
      <w:r>
        <w:rPr>
          <w:rFonts w:hint="default" w:ascii="仿宋_GB2312" w:hAnsi="仿宋_GB2312" w:eastAsia="仿宋_GB2312" w:cs="仿宋_GB2312"/>
          <w:sz w:val="32"/>
          <w:szCs w:val="32"/>
          <w:lang w:val="en-US" w:eastAsia="zh-CN"/>
        </w:rPr>
        <w:t>家装家居参与企业</w:t>
      </w:r>
      <w:r>
        <w:rPr>
          <w:rFonts w:hint="eastAsia" w:ascii="仿宋_GB2312" w:hAnsi="仿宋_GB2312" w:eastAsia="仿宋_GB2312" w:cs="仿宋_GB2312"/>
          <w:sz w:val="32"/>
          <w:szCs w:val="32"/>
          <w:lang w:val="en-US" w:eastAsia="zh-CN"/>
        </w:rPr>
        <w:t>有1342家（绩效目标≥100家），拉动家装家居消费16.41亿元（绩效目标≥5亿元），均已完成绩效目标。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汽车以旧换新方面，</w:t>
      </w:r>
      <w:r>
        <w:rPr>
          <w:rFonts w:hint="eastAsia" w:ascii="仿宋_GB2312" w:hAnsi="仿宋_GB2312" w:eastAsia="仿宋_GB2312" w:cs="仿宋_GB2312"/>
          <w:sz w:val="32"/>
          <w:szCs w:val="32"/>
          <w:lang w:val="en-US" w:eastAsia="zh-CN"/>
        </w:rPr>
        <w:t>8-12月全省汽车销售额达166.89亿元（绩效目标≥100亿），以旧换新直接拉动汽车销售7.94万台（绩效目标≥2.13万台），拉动汽车消费142.72亿元（绩效目标≥31.7亿元），均已完成绩效目标。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电动自行车以旧换新方面，拉动电动自行车销售达7.02万台（绩效目标≥6万台），拉动电动自行车消费2.15亿元（绩效目标≥1.8亿元），均已完成绩效目标。</w:t>
      </w: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highlight w:val="none"/>
          <w:lang w:eastAsia="zh-CN"/>
        </w:rPr>
      </w:pPr>
      <w:r>
        <w:rPr>
          <w:rFonts w:hint="eastAsia" w:ascii="Times New Roman" w:hAnsi="Times New Roman" w:eastAsia="仿宋_GB2312" w:cs="Times New Roman"/>
          <w:sz w:val="32"/>
          <w:szCs w:val="32"/>
          <w:highlight w:val="none"/>
          <w:lang w:val="en-US" w:eastAsia="zh-CN"/>
        </w:rPr>
        <w:t>2024年度，超长期特别国债资金支持我省消费品以旧换新与我省实际申报补贴金额相比，存在较大资金缺口，省级财政在按9:1配套外需自补资金压力较大，汽车、电动自行车等领域以旧换新补贴资金发放进度受到一定影响。</w:t>
      </w:r>
    </w:p>
    <w:p>
      <w:pPr>
        <w:spacing w:line="560" w:lineRule="exact"/>
        <w:jc w:val="left"/>
        <w:rPr>
          <w:rFonts w:hint="eastAsia" w:ascii="仿宋" w:hAnsi="仿宋" w:eastAsia="仿宋" w:cs="仿宋"/>
          <w:color w:val="000000"/>
          <w:sz w:val="32"/>
          <w:szCs w:val="32"/>
        </w:rPr>
      </w:pPr>
    </w:p>
    <w:p>
      <w:pPr>
        <w:spacing w:line="560" w:lineRule="exact"/>
        <w:jc w:val="left"/>
        <w:rPr>
          <w:rFonts w:hint="eastAsia" w:ascii="仿宋" w:hAnsi="仿宋" w:eastAsia="仿宋" w:cs="仿宋"/>
          <w:color w:val="000000"/>
          <w:sz w:val="32"/>
          <w:szCs w:val="32"/>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D607B4"/>
    <w:rsid w:val="0BD607B4"/>
    <w:rsid w:val="9F106A74"/>
    <w:rsid w:val="DEE7FCE6"/>
    <w:rsid w:val="EFFD9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2025-05-20T01:35:00Z</dcterms:created>
  <dc:creator>樊家池</dc:creator>
  <cp:lastModifiedBy>swt</cp:lastModifiedBy>
  <dcterms:modified xsi:type="dcterms:W3CDTF">2025-05-27T11:27:09Z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27811142986746E9A2B3AAE11E604CAF_11</vt:lpwstr>
  </property>
  <property fmtid="{D5CDD505-2E9C-101B-9397-08002B2CF9AE}" pid="4" name="KSOTemplateDocerSaveRecord">
    <vt:lpwstr>eyJoZGlkIjoiZTk2ODA1MjIxMTRjYWI4NjU4MGUyOTJhZDAzMmIxOWQiLCJ1c2VySWQiOiI1MDYwMTgxNzMifQ==</vt:lpwstr>
  </property>
</Properties>
</file>