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32"/>
          <w:lang w:bidi="zh-CN"/>
        </w:rPr>
      </w:pPr>
      <w:r>
        <w:rPr>
          <w:rFonts w:hint="eastAsia" w:ascii="黑体" w:hAnsi="黑体" w:eastAsia="黑体"/>
          <w:sz w:val="32"/>
          <w:szCs w:val="32"/>
          <w:lang w:bidi="zh-CN"/>
        </w:rPr>
        <w:t>附件</w:t>
      </w:r>
      <w:r>
        <w:rPr>
          <w:rFonts w:hint="eastAsia" w:ascii="黑体" w:hAnsi="黑体" w:eastAsia="黑体"/>
          <w:sz w:val="32"/>
          <w:szCs w:val="32"/>
          <w:lang w:val="en-US" w:bidi="zh-CN"/>
        </w:rPr>
        <w:t>2</w:t>
      </w:r>
    </w:p>
    <w:p>
      <w:pPr>
        <w:rPr>
          <w:rFonts w:hint="eastAsia"/>
        </w:rPr>
      </w:pPr>
    </w:p>
    <w:p>
      <w:pPr>
        <w:rPr>
          <w:rFonts w:hint="eastAsia" w:ascii="宋体" w:hAnsi="宋体" w:cs="宋体"/>
          <w:b/>
          <w:bCs/>
          <w:sz w:val="44"/>
          <w:szCs w:val="44"/>
        </w:rPr>
      </w:pPr>
      <w:r>
        <w:rPr>
          <w:rFonts w:hint="eastAsia"/>
          <w:szCs w:val="24"/>
        </w:rPr>
        <w:t xml:space="preserve">                         </w:t>
      </w:r>
      <w:r>
        <w:rPr>
          <w:rFonts w:hint="eastAsia" w:ascii="宋体" w:hAnsi="宋体" w:cs="宋体"/>
          <w:b/>
          <w:bCs/>
          <w:sz w:val="44"/>
          <w:szCs w:val="44"/>
        </w:rPr>
        <w:t xml:space="preserve"> </w:t>
      </w:r>
      <w:r>
        <w:rPr>
          <w:rFonts w:ascii="宋体" w:hAnsi="宋体" w:cs="宋体"/>
          <w:b/>
          <w:bCs/>
          <w:sz w:val="44"/>
          <w:szCs w:val="44"/>
        </w:rPr>
        <w:t xml:space="preserve">  </w:t>
      </w:r>
      <w:r>
        <w:rPr>
          <w:rFonts w:hint="eastAsia" w:ascii="宋体" w:hAnsi="宋体" w:cs="宋体"/>
          <w:b/>
          <w:bCs/>
          <w:sz w:val="44"/>
          <w:szCs w:val="44"/>
        </w:rPr>
        <w:t xml:space="preserve"> 评分标准</w:t>
      </w:r>
    </w:p>
    <w:tbl>
      <w:tblPr>
        <w:tblStyle w:val="4"/>
        <w:tblW w:w="9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790"/>
        <w:gridCol w:w="1020"/>
        <w:gridCol w:w="1403"/>
        <w:gridCol w:w="2257"/>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675" w:type="dxa"/>
            <w:gridSpan w:val="2"/>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评分因素</w:t>
            </w:r>
          </w:p>
        </w:tc>
        <w:tc>
          <w:tcPr>
            <w:tcW w:w="2423" w:type="dxa"/>
            <w:gridSpan w:val="2"/>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A 价格</w:t>
            </w:r>
          </w:p>
        </w:tc>
        <w:tc>
          <w:tcPr>
            <w:tcW w:w="2257" w:type="dxa"/>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B 商务</w:t>
            </w:r>
          </w:p>
        </w:tc>
        <w:tc>
          <w:tcPr>
            <w:tcW w:w="2151" w:type="dxa"/>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C 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675" w:type="dxa"/>
            <w:gridSpan w:val="2"/>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权重</w:t>
            </w:r>
          </w:p>
        </w:tc>
        <w:tc>
          <w:tcPr>
            <w:tcW w:w="2423" w:type="dxa"/>
            <w:gridSpan w:val="2"/>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257" w:type="dxa"/>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151" w:type="dxa"/>
            <w:noWrap w:val="0"/>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506" w:type="dxa"/>
            <w:gridSpan w:val="6"/>
            <w:tcBorders>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A 报价得分评审标准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评审项目</w:t>
            </w:r>
          </w:p>
        </w:tc>
        <w:tc>
          <w:tcPr>
            <w:tcW w:w="2423"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分值</w:t>
            </w:r>
          </w:p>
        </w:tc>
        <w:tc>
          <w:tcPr>
            <w:tcW w:w="4408"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75" w:type="dxa"/>
            <w:gridSpan w:val="2"/>
            <w:noWrap w:val="0"/>
            <w:vAlign w:val="center"/>
          </w:tcPr>
          <w:p>
            <w:pPr>
              <w:keepNext w:val="0"/>
              <w:keepLines w:val="0"/>
              <w:pageBreakBefore w:val="0"/>
              <w:widowControl w:val="0"/>
              <w:tabs>
                <w:tab w:val="left" w:pos="6480"/>
              </w:tabs>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Cs/>
                <w:sz w:val="28"/>
                <w:szCs w:val="28"/>
              </w:rPr>
              <w:t>报价</w:t>
            </w:r>
          </w:p>
        </w:tc>
        <w:tc>
          <w:tcPr>
            <w:tcW w:w="2423"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sz w:val="28"/>
                <w:szCs w:val="28"/>
              </w:rPr>
            </w:pPr>
            <w:r>
              <w:rPr>
                <w:rFonts w:ascii="仿宋_GB2312" w:hAnsi="仿宋_GB2312" w:eastAsia="仿宋_GB2312" w:cs="仿宋_GB2312"/>
                <w:b/>
                <w:sz w:val="28"/>
                <w:szCs w:val="28"/>
              </w:rPr>
              <w:t>10</w:t>
            </w:r>
            <w:r>
              <w:rPr>
                <w:rFonts w:hint="eastAsia" w:ascii="仿宋_GB2312" w:hAnsi="仿宋_GB2312" w:eastAsia="仿宋_GB2312" w:cs="仿宋_GB2312"/>
                <w:b/>
                <w:sz w:val="28"/>
                <w:szCs w:val="28"/>
              </w:rPr>
              <w:t>分</w:t>
            </w:r>
          </w:p>
        </w:tc>
        <w:tc>
          <w:tcPr>
            <w:tcW w:w="4408" w:type="dxa"/>
            <w:gridSpan w:val="2"/>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基准价为满足邀标文件要求且最后报价最低的供应商的价格，价格分统一按照下列公式计算：报价得分＝（基准价/最后报价）×价格权值×100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506" w:type="dxa"/>
            <w:gridSpan w:val="6"/>
            <w:tcBorders>
              <w:left w:val="nil"/>
              <w:right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B 商务评审标准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序号</w:t>
            </w:r>
          </w:p>
        </w:tc>
        <w:tc>
          <w:tcPr>
            <w:tcW w:w="179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评审项目</w:t>
            </w:r>
          </w:p>
        </w:tc>
        <w:tc>
          <w:tcPr>
            <w:tcW w:w="102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分值</w:t>
            </w:r>
          </w:p>
        </w:tc>
        <w:tc>
          <w:tcPr>
            <w:tcW w:w="5811" w:type="dxa"/>
            <w:gridSpan w:val="3"/>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一</w:t>
            </w:r>
          </w:p>
        </w:tc>
        <w:tc>
          <w:tcPr>
            <w:tcW w:w="179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供应商</w:t>
            </w:r>
          </w:p>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类似业绩</w:t>
            </w:r>
          </w:p>
        </w:tc>
        <w:tc>
          <w:tcPr>
            <w:tcW w:w="102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10分</w:t>
            </w:r>
          </w:p>
        </w:tc>
        <w:tc>
          <w:tcPr>
            <w:tcW w:w="5811" w:type="dxa"/>
            <w:gridSpan w:val="3"/>
            <w:noWrap w:val="0"/>
            <w:vAlign w:val="center"/>
          </w:tcPr>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ascii="仿宋_GB2312" w:hAnsi="仿宋_GB2312" w:eastAsia="仿宋_GB2312" w:cs="仿宋_GB2312"/>
                <w:sz w:val="28"/>
                <w:szCs w:val="28"/>
              </w:rPr>
              <w:t>21</w:t>
            </w:r>
            <w:r>
              <w:rPr>
                <w:rFonts w:hint="eastAsia" w:ascii="仿宋_GB2312" w:hAnsi="仿宋_GB2312" w:eastAsia="仿宋_GB2312" w:cs="仿宋_GB2312"/>
                <w:sz w:val="28"/>
                <w:szCs w:val="28"/>
              </w:rPr>
              <w:t>年1月1日至</w:t>
            </w:r>
            <w:r>
              <w:rPr>
                <w:rFonts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月3</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日，供应商具有承办大型</w:t>
            </w:r>
            <w:r>
              <w:rPr>
                <w:rFonts w:hint="eastAsia" w:ascii="仿宋_GB2312" w:hAnsi="仿宋_GB2312" w:eastAsia="仿宋_GB2312" w:cs="仿宋_GB2312"/>
                <w:sz w:val="28"/>
                <w:szCs w:val="28"/>
                <w:lang w:eastAsia="zh-CN"/>
              </w:rPr>
              <w:t>会议会展、餐饮推广</w:t>
            </w:r>
            <w:r>
              <w:rPr>
                <w:rFonts w:hint="eastAsia" w:ascii="仿宋_GB2312" w:hAnsi="仿宋_GB2312" w:eastAsia="仿宋_GB2312" w:cs="仿宋_GB2312"/>
                <w:sz w:val="28"/>
                <w:szCs w:val="28"/>
              </w:rPr>
              <w:t>活动经验，每个合同得</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分，本项满分10分。</w:t>
            </w:r>
          </w:p>
          <w:p>
            <w:pPr>
              <w:keepNext w:val="0"/>
              <w:keepLines w:val="0"/>
              <w:pageBreakBefore w:val="0"/>
              <w:widowControl w:val="0"/>
              <w:kinsoku/>
              <w:wordWrap/>
              <w:overflowPunct/>
              <w:topLinePunct w:val="0"/>
              <w:autoSpaceDE/>
              <w:autoSpaceDN/>
              <w:bidi w:val="0"/>
              <w:spacing w:line="400" w:lineRule="exact"/>
              <w:ind w:firstLine="562"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b/>
                <w:sz w:val="28"/>
                <w:szCs w:val="28"/>
              </w:rPr>
              <w:t>证明材料：</w:t>
            </w:r>
            <w:r>
              <w:rPr>
                <w:rFonts w:hint="eastAsia" w:ascii="仿宋_GB2312" w:hAnsi="仿宋_GB2312" w:eastAsia="仿宋_GB2312" w:cs="仿宋_GB2312"/>
                <w:sz w:val="28"/>
                <w:szCs w:val="28"/>
              </w:rPr>
              <w:t>提供会议会展类、</w:t>
            </w:r>
            <w:r>
              <w:rPr>
                <w:rFonts w:hint="eastAsia" w:ascii="仿宋_GB2312" w:hAnsi="仿宋_GB2312" w:eastAsia="仿宋_GB2312" w:cs="仿宋_GB2312"/>
                <w:sz w:val="28"/>
                <w:szCs w:val="28"/>
                <w:lang w:eastAsia="zh-CN"/>
              </w:rPr>
              <w:t>餐饮推广</w:t>
            </w:r>
            <w:r>
              <w:rPr>
                <w:rFonts w:hint="eastAsia" w:ascii="仿宋_GB2312" w:hAnsi="仿宋_GB2312" w:eastAsia="仿宋_GB2312" w:cs="仿宋_GB2312"/>
                <w:sz w:val="28"/>
                <w:szCs w:val="28"/>
              </w:rPr>
              <w:t>类业绩合同关键页复印件或其他相关证明材料复印件并加盖公章，日期以合同签订日期为准，否则不得分。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88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二</w:t>
            </w:r>
          </w:p>
        </w:tc>
        <w:tc>
          <w:tcPr>
            <w:tcW w:w="179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专业服务团队人员配备</w:t>
            </w:r>
          </w:p>
        </w:tc>
        <w:tc>
          <w:tcPr>
            <w:tcW w:w="102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5分</w:t>
            </w:r>
          </w:p>
        </w:tc>
        <w:tc>
          <w:tcPr>
            <w:tcW w:w="5811" w:type="dxa"/>
            <w:gridSpan w:val="3"/>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sz w:val="28"/>
                <w:szCs w:val="28"/>
                <w:lang w:val="zh-TW"/>
              </w:rPr>
            </w:pPr>
            <w:r>
              <w:rPr>
                <w:rFonts w:hint="eastAsia" w:ascii="仿宋_GB2312" w:hAnsi="仿宋_GB2312" w:eastAsia="仿宋_GB2312" w:cs="仿宋_GB2312"/>
                <w:sz w:val="28"/>
                <w:szCs w:val="28"/>
                <w:lang w:val="zh-TW"/>
              </w:rPr>
              <w:t>专业服务团队：</w:t>
            </w:r>
          </w:p>
          <w:p>
            <w:pPr>
              <w:keepNext w:val="0"/>
              <w:keepLines w:val="0"/>
              <w:pageBreakBefore w:val="0"/>
              <w:widowControl w:val="0"/>
              <w:kinsoku/>
              <w:wordWrap/>
              <w:overflowPunct/>
              <w:topLinePunct w:val="0"/>
              <w:autoSpaceDE/>
              <w:autoSpaceDN/>
              <w:bidi w:val="0"/>
              <w:spacing w:line="4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lang w:val="zh-TW"/>
              </w:rPr>
              <w:t>拟派本项目专业服务团队，专业、数量、结构配备合理。根据人员人数、学历、专业等情况综合评分。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9506" w:type="dxa"/>
            <w:gridSpan w:val="6"/>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C 技术评审标准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885"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三</w:t>
            </w:r>
          </w:p>
        </w:tc>
        <w:tc>
          <w:tcPr>
            <w:tcW w:w="179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lang w:val="zh-TW"/>
              </w:rPr>
              <w:t>项目策划实施方案</w:t>
            </w:r>
          </w:p>
        </w:tc>
        <w:tc>
          <w:tcPr>
            <w:tcW w:w="102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r>
              <w:rPr>
                <w:rFonts w:hint="default" w:ascii="仿宋_GB2312" w:hAnsi="仿宋_GB2312" w:eastAsia="仿宋_GB2312" w:cs="仿宋_GB2312"/>
                <w:b/>
                <w:kern w:val="0"/>
                <w:sz w:val="28"/>
                <w:szCs w:val="28"/>
                <w:lang w:val="en-US"/>
              </w:rPr>
              <w:t>7</w:t>
            </w:r>
            <w:r>
              <w:rPr>
                <w:rFonts w:ascii="仿宋_GB2312" w:hAnsi="仿宋_GB2312" w:eastAsia="仿宋_GB2312" w:cs="仿宋_GB2312"/>
                <w:b/>
                <w:kern w:val="0"/>
                <w:sz w:val="28"/>
                <w:szCs w:val="28"/>
              </w:rPr>
              <w:t>5</w:t>
            </w:r>
            <w:r>
              <w:rPr>
                <w:rFonts w:hint="eastAsia" w:ascii="仿宋_GB2312" w:hAnsi="仿宋_GB2312" w:eastAsia="仿宋_GB2312" w:cs="仿宋_GB2312"/>
                <w:b/>
                <w:kern w:val="0"/>
                <w:sz w:val="28"/>
                <w:szCs w:val="28"/>
              </w:rPr>
              <w:t>分</w:t>
            </w:r>
          </w:p>
        </w:tc>
        <w:tc>
          <w:tcPr>
            <w:tcW w:w="5811" w:type="dxa"/>
            <w:gridSpan w:val="3"/>
            <w:noWrap w:val="0"/>
            <w:vAlign w:val="top"/>
          </w:tcPr>
          <w:p>
            <w:pPr>
              <w:keepNext w:val="0"/>
              <w:keepLines w:val="0"/>
              <w:pageBreakBefore w:val="0"/>
              <w:widowControl w:val="0"/>
              <w:numPr>
                <w:ilvl w:val="0"/>
                <w:numId w:val="1"/>
              </w:numPr>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根据供应商提供的总体方案及组织措施进行综合评价：（满分</w:t>
            </w: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rPr>
              <w:t>0</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①总体策划方案清晰、合理、全面、实用、创新，且具有重点针对性的为优秀得</w:t>
            </w:r>
            <w:r>
              <w:rPr>
                <w:rFonts w:hint="default" w:ascii="仿宋_GB2312" w:hAnsi="仿宋_GB2312" w:eastAsia="仿宋_GB2312" w:cs="仿宋_GB2312"/>
                <w:kern w:val="0"/>
                <w:sz w:val="28"/>
                <w:szCs w:val="28"/>
                <w:lang w:val="en-US"/>
              </w:rPr>
              <w:t>15-20</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②总体策划方案完整，但不具备针对性的为良好得</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1</w:t>
            </w:r>
            <w:r>
              <w:rPr>
                <w:rFonts w:hint="default" w:ascii="仿宋_GB2312" w:hAnsi="仿宋_GB2312" w:eastAsia="仿宋_GB2312" w:cs="仿宋_GB2312"/>
                <w:kern w:val="0"/>
                <w:sz w:val="28"/>
                <w:szCs w:val="28"/>
                <w:lang w:val="en-US"/>
              </w:rPr>
              <w:t>4</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③总体策划方案不完整或存在重大缺陷的为差得0-</w:t>
            </w: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bCs/>
                <w:kern w:val="0"/>
                <w:sz w:val="28"/>
                <w:szCs w:val="28"/>
                <w:lang w:val="zh-TW"/>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5811" w:type="dxa"/>
            <w:gridSpan w:val="3"/>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（二）根据供应商提供的</w:t>
            </w:r>
            <w:r>
              <w:rPr>
                <w:rFonts w:hint="eastAsia" w:ascii="仿宋_GB2312" w:hAnsi="仿宋_GB2312" w:eastAsia="仿宋_GB2312" w:cs="仿宋_GB2312"/>
                <w:kern w:val="0"/>
                <w:sz w:val="28"/>
                <w:szCs w:val="28"/>
                <w:lang w:val="en-US" w:eastAsia="zh-CN"/>
              </w:rPr>
              <w:t>活动主画面设计方案、现场搭建布置活动方案及效果图</w:t>
            </w:r>
            <w:r>
              <w:rPr>
                <w:rFonts w:hint="eastAsia" w:ascii="仿宋_GB2312" w:hAnsi="仿宋_GB2312" w:eastAsia="仿宋_GB2312" w:cs="仿宋_GB2312"/>
                <w:kern w:val="0"/>
                <w:sz w:val="28"/>
                <w:szCs w:val="28"/>
              </w:rPr>
              <w:t>，进行综合评价：（满分1</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①方案针对本项目的设计理念及策划方案内容完整合理且可实施性强，优秀得</w:t>
            </w:r>
            <w:r>
              <w:rPr>
                <w:rFonts w:hint="default" w:ascii="仿宋_GB2312" w:hAnsi="仿宋_GB2312" w:eastAsia="仿宋_GB2312" w:cs="仿宋_GB2312"/>
                <w:kern w:val="0"/>
                <w:sz w:val="28"/>
                <w:szCs w:val="28"/>
                <w:lang w:val="en-US"/>
              </w:rPr>
              <w:t>10</w:t>
            </w:r>
            <w:r>
              <w:rPr>
                <w:rFonts w:hint="eastAsia" w:ascii="仿宋_GB2312" w:hAnsi="仿宋_GB2312" w:eastAsia="仿宋_GB2312" w:cs="仿宋_GB2312"/>
                <w:kern w:val="0"/>
                <w:sz w:val="28"/>
                <w:szCs w:val="28"/>
              </w:rPr>
              <w:t>-1</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②方案针对本项目的设计理念及策划方案内容完整合理且具有可实施性，但无针对性为良好得</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w:t>
            </w:r>
            <w:r>
              <w:rPr>
                <w:rFonts w:hint="default" w:ascii="仿宋_GB2312" w:hAnsi="仿宋_GB2312" w:eastAsia="仿宋_GB2312" w:cs="仿宋_GB2312"/>
                <w:kern w:val="0"/>
                <w:sz w:val="28"/>
                <w:szCs w:val="28"/>
                <w:lang w:val="en-US"/>
              </w:rPr>
              <w:t>9</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sz w:val="28"/>
                <w:szCs w:val="28"/>
              </w:rPr>
            </w:pPr>
            <w:r>
              <w:rPr>
                <w:rFonts w:hint="eastAsia" w:ascii="仿宋_GB2312" w:hAnsi="仿宋_GB2312" w:eastAsia="仿宋_GB2312" w:cs="仿宋_GB2312"/>
                <w:kern w:val="0"/>
                <w:sz w:val="28"/>
                <w:szCs w:val="28"/>
              </w:rPr>
              <w:t>③方案有重大缺项，6场现场活动无明显变动，活动无鲜明特点为差得0-</w:t>
            </w:r>
            <w:r>
              <w:rPr>
                <w:rFonts w:hint="default" w:ascii="仿宋_GB2312" w:hAnsi="仿宋_GB2312" w:eastAsia="仿宋_GB2312" w:cs="仿宋_GB2312"/>
                <w:kern w:val="0"/>
                <w:sz w:val="28"/>
                <w:szCs w:val="28"/>
                <w:lang w:val="en-US"/>
              </w:rPr>
              <w:t>4</w:t>
            </w:r>
            <w:r>
              <w:rPr>
                <w:rFonts w:hint="eastAsia" w:ascii="仿宋_GB2312" w:hAnsi="仿宋_GB2312" w:eastAsia="仿宋_GB2312" w:cs="仿宋_GB2312"/>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bCs/>
                <w:kern w:val="0"/>
                <w:sz w:val="28"/>
                <w:szCs w:val="28"/>
                <w:lang w:val="zh-TW"/>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5811" w:type="dxa"/>
            <w:gridSpan w:val="3"/>
            <w:noWrap w:val="0"/>
            <w:vAlign w:val="top"/>
          </w:tcPr>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（三）根据供应商提供的应急保障方案进行综合评价：（满分1</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根据《用户需求书》中活动拟定应急保障方案，方案内容包括实施全过程中突发状况分析及应急处置方案、消防安全、安全保卫等工作。</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①方案全面，充分考虑各项活动全过程可能发生的突发状况，提出重点发生情境及有效应急保障措施的为优秀得</w:t>
            </w:r>
            <w:r>
              <w:rPr>
                <w:rFonts w:hint="default" w:ascii="仿宋_GB2312" w:hAnsi="仿宋_GB2312" w:eastAsia="仿宋_GB2312" w:cs="仿宋_GB2312"/>
                <w:kern w:val="0"/>
                <w:sz w:val="28"/>
                <w:szCs w:val="28"/>
                <w:lang w:val="en-US"/>
              </w:rPr>
              <w:t>10</w:t>
            </w:r>
            <w:r>
              <w:rPr>
                <w:rFonts w:ascii="仿宋_GB2312" w:hAnsi="仿宋_GB2312" w:eastAsia="仿宋_GB2312" w:cs="仿宋_GB2312"/>
                <w:kern w:val="0"/>
                <w:sz w:val="28"/>
                <w:szCs w:val="28"/>
              </w:rPr>
              <w:t>-1</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②方案比较全面，针对各项活动提出基本的应急保障措施的为良好得</w:t>
            </w:r>
            <w:r>
              <w:rPr>
                <w:rFonts w:hint="default" w:ascii="仿宋_GB2312" w:hAnsi="仿宋_GB2312" w:eastAsia="仿宋_GB2312" w:cs="仿宋_GB2312"/>
                <w:kern w:val="0"/>
                <w:sz w:val="28"/>
                <w:szCs w:val="28"/>
                <w:lang w:val="en-US"/>
              </w:rPr>
              <w:t>5</w:t>
            </w:r>
            <w:r>
              <w:rPr>
                <w:rFonts w:hint="eastAsia" w:ascii="仿宋_GB2312" w:hAnsi="仿宋_GB2312" w:eastAsia="仿宋_GB2312" w:cs="仿宋_GB2312"/>
                <w:kern w:val="0"/>
                <w:sz w:val="28"/>
                <w:szCs w:val="28"/>
              </w:rPr>
              <w:t>-</w:t>
            </w:r>
            <w:r>
              <w:rPr>
                <w:rFonts w:hint="default" w:ascii="仿宋_GB2312" w:hAnsi="仿宋_GB2312" w:eastAsia="仿宋_GB2312" w:cs="仿宋_GB2312"/>
                <w:kern w:val="0"/>
                <w:sz w:val="28"/>
                <w:szCs w:val="28"/>
                <w:lang w:val="en-US"/>
              </w:rPr>
              <w:t>9</w:t>
            </w:r>
            <w:r>
              <w:rPr>
                <w:rFonts w:hint="eastAsia" w:ascii="仿宋_GB2312" w:hAnsi="仿宋_GB2312" w:eastAsia="仿宋_GB2312" w:cs="仿宋_GB2312"/>
                <w:kern w:val="0"/>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sz w:val="28"/>
                <w:szCs w:val="28"/>
              </w:rPr>
            </w:pPr>
            <w:r>
              <w:rPr>
                <w:rFonts w:hint="eastAsia" w:ascii="仿宋_GB2312" w:hAnsi="仿宋_GB2312" w:eastAsia="仿宋_GB2312" w:cs="仿宋_GB2312"/>
                <w:kern w:val="0"/>
                <w:sz w:val="28"/>
                <w:szCs w:val="28"/>
              </w:rPr>
              <w:t>③方案存在缺陷，未针对各项活动可能发生的突发状况进行分析并提出有效措施，可实施性不强的为差得0-</w:t>
            </w:r>
            <w:r>
              <w:rPr>
                <w:rFonts w:hint="default" w:ascii="仿宋_GB2312" w:hAnsi="仿宋_GB2312" w:eastAsia="仿宋_GB2312" w:cs="仿宋_GB2312"/>
                <w:kern w:val="0"/>
                <w:sz w:val="28"/>
                <w:szCs w:val="28"/>
                <w:lang w:val="en-US"/>
              </w:rPr>
              <w:t>4</w:t>
            </w:r>
            <w:r>
              <w:rPr>
                <w:rFonts w:hint="eastAsia" w:ascii="仿宋_GB2312" w:hAnsi="仿宋_GB2312" w:eastAsia="仿宋_GB2312" w:cs="仿宋_GB2312"/>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179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bCs/>
                <w:kern w:val="0"/>
                <w:sz w:val="28"/>
                <w:szCs w:val="28"/>
                <w:lang w:val="zh-TW"/>
              </w:rPr>
            </w:pPr>
          </w:p>
        </w:tc>
        <w:tc>
          <w:tcPr>
            <w:tcW w:w="102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仿宋_GB2312" w:hAnsi="仿宋_GB2312" w:eastAsia="仿宋_GB2312" w:cs="仿宋_GB2312"/>
                <w:b/>
                <w:kern w:val="0"/>
                <w:sz w:val="28"/>
                <w:szCs w:val="28"/>
              </w:rPr>
            </w:pPr>
          </w:p>
        </w:tc>
        <w:tc>
          <w:tcPr>
            <w:tcW w:w="5811" w:type="dxa"/>
            <w:gridSpan w:val="3"/>
            <w:noWrap w:val="0"/>
            <w:vAlign w:val="top"/>
          </w:tcPr>
          <w:p>
            <w:pPr>
              <w:keepNext w:val="0"/>
              <w:keepLines w:val="0"/>
              <w:pageBreakBefore w:val="0"/>
              <w:widowControl w:val="0"/>
              <w:numPr>
                <w:ilvl w:val="0"/>
                <w:numId w:val="2"/>
              </w:numPr>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根据供应商提供的宣传推广方案及措施进行综合评价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（满分</w:t>
            </w: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rPr>
              <w:t>0</w:t>
            </w:r>
            <w:r>
              <w:rPr>
                <w:rFonts w:hint="eastAsia" w:ascii="仿宋_GB2312" w:hAnsi="仿宋_GB2312" w:eastAsia="仿宋_GB2312" w:cs="仿宋_GB2312"/>
                <w:sz w:val="28"/>
                <w:szCs w:val="28"/>
              </w:rPr>
              <w:t>分）</w:t>
            </w:r>
          </w:p>
          <w:p>
            <w:pPr>
              <w:keepNext w:val="0"/>
              <w:keepLines w:val="0"/>
              <w:pageBreakBefore w:val="0"/>
              <w:widowControl w:val="0"/>
              <w:numPr>
                <w:ilvl w:val="0"/>
                <w:numId w:val="0"/>
              </w:numPr>
              <w:kinsoku/>
              <w:wordWrap/>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①计划详尽，媒体平台资源丰富，宣传力度强，影响面广，为优秀得</w:t>
            </w:r>
            <w:r>
              <w:rPr>
                <w:rFonts w:hint="default" w:ascii="仿宋_GB2312" w:hAnsi="仿宋_GB2312" w:eastAsia="仿宋_GB2312" w:cs="仿宋_GB2312"/>
                <w:sz w:val="28"/>
                <w:szCs w:val="28"/>
                <w:lang w:val="en-US"/>
              </w:rPr>
              <w:t>5</w:t>
            </w: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rPr>
              <w:t>10</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②计划比较全面，媒体平台统筹能力一般，为良好得</w:t>
            </w:r>
            <w:r>
              <w:rPr>
                <w:rFonts w:hint="default" w:ascii="仿宋_GB2312" w:hAnsi="仿宋_GB2312" w:eastAsia="仿宋_GB2312" w:cs="仿宋_GB2312"/>
                <w:sz w:val="28"/>
                <w:szCs w:val="28"/>
                <w:lang w:val="en-US"/>
              </w:rPr>
              <w:t>3</w:t>
            </w:r>
            <w:r>
              <w:rPr>
                <w:rFonts w:hint="eastAsia" w:ascii="仿宋_GB2312" w:hAnsi="仿宋_GB2312" w:eastAsia="仿宋_GB2312" w:cs="仿宋_GB2312"/>
                <w:sz w:val="28"/>
                <w:szCs w:val="28"/>
              </w:rPr>
              <w:t>-</w:t>
            </w:r>
            <w:r>
              <w:rPr>
                <w:rFonts w:hint="default" w:ascii="仿宋_GB2312" w:hAnsi="仿宋_GB2312" w:eastAsia="仿宋_GB2312" w:cs="仿宋_GB2312"/>
                <w:sz w:val="28"/>
                <w:szCs w:val="28"/>
                <w:lang w:val="en-US"/>
              </w:rPr>
              <w:t>4</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③计划具有明显缺陷，媒体统筹能力不能满足项目需要的为差得0-</w:t>
            </w:r>
            <w:r>
              <w:rPr>
                <w:rFonts w:hint="default" w:ascii="仿宋_GB2312" w:hAnsi="仿宋_GB2312" w:eastAsia="仿宋_GB2312" w:cs="仿宋_GB2312"/>
                <w:sz w:val="28"/>
                <w:szCs w:val="28"/>
                <w:lang w:val="en-US"/>
              </w:rPr>
              <w:t>2</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p>
        </w:tc>
        <w:tc>
          <w:tcPr>
            <w:tcW w:w="17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lang w:val="zh-TW"/>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8"/>
                <w:szCs w:val="28"/>
              </w:rPr>
            </w:pPr>
          </w:p>
        </w:tc>
        <w:tc>
          <w:tcPr>
            <w:tcW w:w="5811" w:type="dxa"/>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（五）根据供应商提供的针对本项目的各项服务承诺进行综合评价：（满分</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①服务承诺完整、详细，并提供佐证或说明材料证明其承诺具有可实施性的为优秀得</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②服务承诺完整、有效，未提供佐证或说明证明其承诺具有可实施性的为良好得</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分；</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③未提供服务承诺或服务承诺存在缺陷的为差得</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227A3"/>
    <w:multiLevelType w:val="singleLevel"/>
    <w:tmpl w:val="934227A3"/>
    <w:lvl w:ilvl="0" w:tentative="0">
      <w:start w:val="1"/>
      <w:numFmt w:val="chineseCounting"/>
      <w:suff w:val="nothing"/>
      <w:lvlText w:val="（%1）"/>
      <w:lvlJc w:val="left"/>
      <w:rPr>
        <w:rFonts w:hint="eastAsia"/>
      </w:rPr>
    </w:lvl>
  </w:abstractNum>
  <w:abstractNum w:abstractNumId="1">
    <w:nsid w:val="DFFD5056"/>
    <w:multiLevelType w:val="singleLevel"/>
    <w:tmpl w:val="DFFD505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GNjZjdiYzU2NDQ1NTAwNTVlNmUwYTQ3MWU5ZWIifQ=="/>
  </w:docVars>
  <w:rsids>
    <w:rsidRoot w:val="76950FBC"/>
    <w:rsid w:val="7695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3"/>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2024-08-07T13:22:00Z</dcterms:created>
  <dc:creator>陈陈</dc:creator>
  <cp:lastModifiedBy>陈陈</cp:lastModifiedBy>
  <dcterms:modified xsi:type="dcterms:W3CDTF">2024-08-07T13:22:22Z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6312863A71104BF5BAAC6D707A49E7D3_11</vt:lpwstr>
  </property>
</Properties>
</file>