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1008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</w:t>
      </w:r>
    </w:p>
    <w:p>
      <w:pPr>
        <w:ind w:left="1766"/>
        <w:spacing w:before="58" w:line="18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8"/>
        </w:rPr>
        <w:t>海南省商务领域市场主体轻微违法行为免罚</w:t>
      </w:r>
      <w:r>
        <w:rPr>
          <w:rFonts w:ascii="FZXiaoBiaoSong-B05S" w:hAnsi="FZXiaoBiaoSong-B05S" w:eastAsia="FZXiaoBiaoSong-B05S" w:cs="FZXiaoBiaoSong-B05S"/>
          <w:sz w:val="43"/>
          <w:szCs w:val="43"/>
          <w:spacing w:val="17"/>
        </w:rPr>
        <w:t>清单（试行）</w:t>
      </w:r>
    </w:p>
    <w:tbl>
      <w:tblPr>
        <w:tblStyle w:val="TableNormal"/>
        <w:tblW w:w="147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2"/>
        <w:gridCol w:w="4558"/>
        <w:gridCol w:w="3014"/>
        <w:gridCol w:w="4079"/>
        <w:gridCol w:w="2273"/>
      </w:tblGrid>
      <w:tr>
        <w:trPr>
          <w:trHeight w:val="409" w:hRule="atLeast"/>
        </w:trPr>
        <w:tc>
          <w:tcPr>
            <w:tcW w:w="782" w:type="dxa"/>
            <w:vAlign w:val="top"/>
          </w:tcPr>
          <w:p>
            <w:pPr>
              <w:ind w:left="149"/>
              <w:spacing w:before="1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序号</w:t>
            </w:r>
          </w:p>
        </w:tc>
        <w:tc>
          <w:tcPr>
            <w:tcW w:w="4558" w:type="dxa"/>
            <w:vAlign w:val="top"/>
          </w:tcPr>
          <w:p>
            <w:pPr>
              <w:ind w:left="1540"/>
              <w:spacing w:before="1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违法行为种类</w:t>
            </w:r>
          </w:p>
        </w:tc>
        <w:tc>
          <w:tcPr>
            <w:tcW w:w="3014" w:type="dxa"/>
            <w:vAlign w:val="top"/>
          </w:tcPr>
          <w:p>
            <w:pPr>
              <w:ind w:left="1016"/>
              <w:spacing w:before="1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适用条件</w:t>
            </w:r>
          </w:p>
        </w:tc>
        <w:tc>
          <w:tcPr>
            <w:tcW w:w="4079" w:type="dxa"/>
            <w:vAlign w:val="top"/>
          </w:tcPr>
          <w:p>
            <w:pPr>
              <w:ind w:left="806"/>
              <w:spacing w:before="11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法律、法规和规章依据</w:t>
            </w:r>
          </w:p>
        </w:tc>
        <w:tc>
          <w:tcPr>
            <w:tcW w:w="2273" w:type="dxa"/>
            <w:vAlign w:val="top"/>
          </w:tcPr>
          <w:p>
            <w:pPr>
              <w:ind w:left="654"/>
              <w:spacing w:before="1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责任单位</w:t>
            </w:r>
          </w:p>
        </w:tc>
      </w:tr>
      <w:tr>
        <w:trPr>
          <w:trHeight w:val="373" w:hRule="atLeast"/>
        </w:trPr>
        <w:tc>
          <w:tcPr>
            <w:tcW w:w="14706" w:type="dxa"/>
            <w:vAlign w:val="top"/>
            <w:gridSpan w:val="5"/>
          </w:tcPr>
          <w:p>
            <w:pPr>
              <w:ind w:left="6182"/>
              <w:spacing w:before="5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一、《拍卖管理办法》</w:t>
            </w:r>
          </w:p>
        </w:tc>
      </w:tr>
      <w:tr>
        <w:trPr>
          <w:trHeight w:val="1108" w:hRule="atLeast"/>
        </w:trPr>
        <w:tc>
          <w:tcPr>
            <w:tcW w:w="7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65" w:line="190" w:lineRule="auto"/>
              <w:rPr/>
            </w:pPr>
            <w:r>
              <w:rPr/>
              <w:t>1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09" w:right="40"/>
              <w:spacing w:before="169" w:line="245" w:lineRule="auto"/>
              <w:rPr/>
            </w:pPr>
            <w:r>
              <w:rPr>
                <w:spacing w:val="16"/>
              </w:rPr>
              <w:t>对拍卖企业拍卖前未根据拍卖标的物的属性</w:t>
            </w:r>
            <w:r>
              <w:rPr>
                <w:spacing w:val="3"/>
              </w:rPr>
              <w:t xml:space="preserve">    </w:t>
            </w:r>
            <w:r>
              <w:rPr>
                <w:spacing w:val="9"/>
              </w:rPr>
              <w:t>及拍卖的性质、未按照《拍卖法》及相关法律、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行政法规规定的日期进行公告</w:t>
            </w:r>
          </w:p>
        </w:tc>
        <w:tc>
          <w:tcPr>
            <w:tcW w:w="3014" w:type="dxa"/>
            <w:vAlign w:val="top"/>
            <w:vMerge w:val="restart"/>
            <w:tcBorders>
              <w:bottom w:val="nil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2" w:firstLine="7"/>
              <w:spacing w:before="65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5" w:right="111" w:hanging="4"/>
              <w:spacing w:before="169" w:line="245" w:lineRule="auto"/>
              <w:jc w:val="both"/>
              <w:rPr/>
            </w:pPr>
            <w:r>
              <w:rPr>
                <w:spacing w:val="-2"/>
              </w:rPr>
              <w:t>《拍卖管理办法》（2004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日商务</w:t>
            </w:r>
            <w:r>
              <w:rPr/>
              <w:t xml:space="preserve"> </w:t>
            </w:r>
            <w:r>
              <w:rPr>
                <w:spacing w:val="8"/>
              </w:rPr>
              <w:t>部令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2004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24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号）第二十五条、第四</w:t>
            </w:r>
            <w:r>
              <w:rPr/>
              <w:t xml:space="preserve"> </w:t>
            </w:r>
            <w:r>
              <w:rPr>
                <w:spacing w:val="12"/>
              </w:rPr>
              <w:t>十二条</w:t>
            </w:r>
          </w:p>
        </w:tc>
        <w:tc>
          <w:tcPr>
            <w:tcW w:w="227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5" w:line="232" w:lineRule="auto"/>
              <w:rPr/>
            </w:pPr>
            <w:r>
              <w:rPr>
                <w:spacing w:val="15"/>
              </w:rPr>
              <w:t>省级商务主管部门</w:t>
            </w:r>
          </w:p>
        </w:tc>
      </w:tr>
      <w:tr>
        <w:trPr>
          <w:trHeight w:val="644" w:hRule="atLeast"/>
        </w:trPr>
        <w:tc>
          <w:tcPr>
            <w:tcW w:w="78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5" w:line="191" w:lineRule="auto"/>
              <w:rPr/>
            </w:pPr>
            <w:r>
              <w:rPr/>
              <w:t>2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5" w:right="113" w:hanging="6"/>
              <w:spacing w:before="75" w:line="242" w:lineRule="auto"/>
              <w:rPr/>
            </w:pPr>
            <w:r>
              <w:rPr>
                <w:spacing w:val="16"/>
              </w:rPr>
              <w:t>对拍卖企业未在拍卖会前展示拍卖标的、未为</w:t>
            </w:r>
            <w:r>
              <w:rPr>
                <w:spacing w:val="9"/>
              </w:rPr>
              <w:t xml:space="preserve"> </w:t>
            </w:r>
            <w:r>
              <w:rPr>
                <w:spacing w:val="16"/>
              </w:rPr>
              <w:t>竞买人提供查看拍卖标的及提供有关资料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9" w:right="111" w:hanging="8"/>
              <w:spacing w:before="74" w:line="242" w:lineRule="auto"/>
              <w:rPr/>
            </w:pPr>
            <w:r>
              <w:rPr>
                <w:spacing w:val="13"/>
              </w:rPr>
              <w:t>《拍卖管理办法》第二十六条、第四十二</w:t>
            </w:r>
            <w:r>
              <w:rPr>
                <w:spacing w:val="15"/>
              </w:rPr>
              <w:t xml:space="preserve"> </w:t>
            </w:r>
            <w:r>
              <w:rPr/>
              <w:t>条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4706" w:type="dxa"/>
            <w:vAlign w:val="top"/>
            <w:gridSpan w:val="5"/>
          </w:tcPr>
          <w:p>
            <w:pPr>
              <w:ind w:left="5002"/>
              <w:spacing w:before="32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二、《单用途商业预付卡管理办法（试行）》</w:t>
            </w:r>
          </w:p>
        </w:tc>
      </w:tr>
      <w:tr>
        <w:trPr>
          <w:trHeight w:val="821" w:hRule="atLeast"/>
        </w:trPr>
        <w:tc>
          <w:tcPr>
            <w:tcW w:w="78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5" w:line="191" w:lineRule="auto"/>
              <w:rPr/>
            </w:pPr>
            <w:r>
              <w:rPr/>
              <w:t>3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06" w:right="324" w:firstLine="3"/>
              <w:spacing w:before="165" w:line="243" w:lineRule="auto"/>
              <w:rPr/>
            </w:pPr>
            <w:r>
              <w:rPr>
                <w:spacing w:val="16"/>
              </w:rPr>
              <w:t>对单用途商业预付卡发卡企业未按规定及时</w:t>
            </w:r>
            <w:r>
              <w:rPr>
                <w:spacing w:val="14"/>
              </w:rPr>
              <w:t xml:space="preserve"> </w:t>
            </w:r>
            <w:r>
              <w:rPr>
                <w:spacing w:val="15"/>
              </w:rPr>
              <w:t>备案的违法行为</w:t>
            </w:r>
          </w:p>
        </w:tc>
        <w:tc>
          <w:tcPr>
            <w:tcW w:w="3014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2" w:firstLine="7"/>
              <w:spacing w:before="65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9" w:right="108" w:hanging="8"/>
              <w:spacing w:before="27" w:line="241" w:lineRule="auto"/>
              <w:jc w:val="both"/>
              <w:rPr/>
            </w:pPr>
            <w:r>
              <w:rPr>
                <w:spacing w:val="13"/>
              </w:rPr>
              <w:t>《单用途商业预付卡管理办法（试行）》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(2012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9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21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日商务部令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2012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9</w:t>
            </w:r>
            <w:r>
              <w:rPr/>
              <w:t xml:space="preserve"> </w:t>
            </w:r>
            <w:r>
              <w:rPr>
                <w:spacing w:val="14"/>
              </w:rPr>
              <w:t>号)第七条、第三十六条</w:t>
            </w:r>
          </w:p>
        </w:tc>
        <w:tc>
          <w:tcPr>
            <w:tcW w:w="227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10" w:firstLine="7"/>
              <w:spacing w:before="65" w:line="247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1302" w:hRule="atLeast"/>
        </w:trPr>
        <w:tc>
          <w:tcPr>
            <w:tcW w:w="78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5" w:line="190" w:lineRule="auto"/>
              <w:rPr/>
            </w:pPr>
            <w:r>
              <w:rPr>
                <w:spacing w:val="1"/>
              </w:rPr>
              <w:t>4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5"/>
              <w:spacing w:before="134" w:line="233" w:lineRule="auto"/>
              <w:rPr/>
            </w:pPr>
            <w:r>
              <w:rPr>
                <w:spacing w:val="16"/>
              </w:rPr>
              <w:t>单用途商业预付卡发卡企业发行记名卡设有</w:t>
            </w:r>
          </w:p>
          <w:p>
            <w:pPr>
              <w:pStyle w:val="TableText"/>
              <w:ind w:left="117" w:right="113" w:firstLine="4"/>
              <w:spacing w:before="19" w:line="242" w:lineRule="auto"/>
              <w:rPr/>
            </w:pPr>
            <w:r>
              <w:rPr>
                <w:spacing w:val="14"/>
              </w:rPr>
              <w:t>效期的；发行不记名卡有效期少于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4"/>
              </w:rPr>
              <w:t>年的。发</w:t>
            </w:r>
            <w:r>
              <w:rPr/>
              <w:t xml:space="preserve"> </w:t>
            </w:r>
            <w:r>
              <w:rPr>
                <w:spacing w:val="16"/>
              </w:rPr>
              <w:t>卡企业或售卡企业对超过有效期尚有资金余</w:t>
            </w:r>
          </w:p>
          <w:p>
            <w:pPr>
              <w:pStyle w:val="TableText"/>
              <w:ind w:left="105"/>
              <w:spacing w:before="19" w:line="234" w:lineRule="auto"/>
              <w:rPr/>
            </w:pPr>
            <w:r>
              <w:rPr>
                <w:spacing w:val="16"/>
              </w:rPr>
              <w:t>额的不记名卡不提供激活、换卡等配套服务的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26" w:right="117" w:hanging="15"/>
              <w:spacing w:before="270" w:line="242" w:lineRule="auto"/>
              <w:rPr/>
            </w:pPr>
            <w:r>
              <w:rPr>
                <w:spacing w:val="13"/>
              </w:rPr>
              <w:t>《单用途商业预付卡管理办法（试行）》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第三十七条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7" w:hRule="atLeast"/>
        </w:trPr>
        <w:tc>
          <w:tcPr>
            <w:tcW w:w="14706" w:type="dxa"/>
            <w:vAlign w:val="top"/>
            <w:gridSpan w:val="5"/>
          </w:tcPr>
          <w:p>
            <w:pPr>
              <w:ind w:left="5931"/>
              <w:spacing w:before="1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三、《汽车销售管理办法》</w:t>
            </w:r>
          </w:p>
        </w:tc>
      </w:tr>
      <w:tr>
        <w:trPr>
          <w:trHeight w:val="1045" w:hRule="atLeast"/>
        </w:trPr>
        <w:tc>
          <w:tcPr>
            <w:tcW w:w="7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65" w:line="187" w:lineRule="auto"/>
              <w:rPr/>
            </w:pPr>
            <w:r>
              <w:rPr>
                <w:spacing w:val="1"/>
              </w:rPr>
              <w:t>5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06" w:right="115" w:firstLine="2"/>
              <w:spacing w:before="146" w:line="245" w:lineRule="auto"/>
              <w:jc w:val="both"/>
              <w:rPr/>
            </w:pPr>
            <w:r>
              <w:rPr>
                <w:spacing w:val="25"/>
              </w:rPr>
              <w:t>对供应商没有及</w:t>
            </w:r>
            <w:r>
              <w:rPr>
                <w:spacing w:val="-48"/>
              </w:rPr>
              <w:t xml:space="preserve"> </w:t>
            </w:r>
            <w:r>
              <w:rPr>
                <w:spacing w:val="25"/>
              </w:rPr>
              <w:t>时向社会公布停产或者停止</w:t>
            </w:r>
            <w:r>
              <w:rPr/>
              <w:t xml:space="preserve"> </w:t>
            </w:r>
            <w:r>
              <w:rPr>
                <w:spacing w:val="18"/>
              </w:rPr>
              <w:t>销售的车型、未保证其后至少</w:t>
            </w:r>
            <w:r>
              <w:rPr>
                <w:spacing w:val="-4"/>
              </w:rPr>
              <w:t xml:space="preserve"> </w:t>
            </w:r>
            <w:r>
              <w:rPr>
                <w:spacing w:val="18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8"/>
              </w:rPr>
              <w:t>年的配件供</w:t>
            </w:r>
            <w:r>
              <w:rPr/>
              <w:t xml:space="preserve"> </w:t>
            </w:r>
            <w:r>
              <w:rPr>
                <w:spacing w:val="16"/>
              </w:rPr>
              <w:t>应以及相应售后服务的行为</w:t>
            </w:r>
          </w:p>
        </w:tc>
        <w:tc>
          <w:tcPr>
            <w:tcW w:w="301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2" w:firstLine="7"/>
              <w:spacing w:before="65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2" w:right="111" w:hanging="1"/>
              <w:spacing w:before="145" w:line="245" w:lineRule="auto"/>
              <w:jc w:val="both"/>
              <w:rPr/>
            </w:pPr>
            <w:r>
              <w:rPr>
                <w:spacing w:val="3"/>
              </w:rPr>
              <w:t>《汽车销售管理办法》（2017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日</w:t>
            </w:r>
            <w:r>
              <w:rPr/>
              <w:t xml:space="preserve"> </w:t>
            </w:r>
            <w:r>
              <w:rPr>
                <w:spacing w:val="11"/>
              </w:rPr>
              <w:t>商务部令第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号）第二十一条第二款、第</w:t>
            </w:r>
            <w:r>
              <w:rPr/>
              <w:t xml:space="preserve"> </w:t>
            </w:r>
            <w:r>
              <w:rPr>
                <w:spacing w:val="15"/>
              </w:rPr>
              <w:t>三十二条</w:t>
            </w:r>
          </w:p>
        </w:tc>
        <w:tc>
          <w:tcPr>
            <w:tcW w:w="2273" w:type="dxa"/>
            <w:vAlign w:val="top"/>
            <w:vMerge w:val="restart"/>
            <w:tcBorders>
              <w:bottom w:val="nil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10" w:firstLine="7"/>
              <w:spacing w:before="65" w:line="247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943" w:hRule="atLeast"/>
        </w:trPr>
        <w:tc>
          <w:tcPr>
            <w:tcW w:w="782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5" w:line="190" w:lineRule="auto"/>
              <w:rPr/>
            </w:pPr>
            <w:r>
              <w:rPr/>
              <w:t>6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09"/>
              <w:spacing w:before="95" w:line="232" w:lineRule="auto"/>
              <w:rPr/>
            </w:pPr>
            <w:r>
              <w:rPr>
                <w:spacing w:val="16"/>
              </w:rPr>
              <w:t>对供应商、经销商未建立健全消费者投诉制</w:t>
            </w:r>
          </w:p>
          <w:p>
            <w:pPr>
              <w:pStyle w:val="TableText"/>
              <w:ind w:left="122" w:right="115" w:hanging="12"/>
              <w:spacing w:before="18" w:line="242" w:lineRule="auto"/>
              <w:rPr/>
            </w:pPr>
            <w:r>
              <w:rPr>
                <w:spacing w:val="16"/>
              </w:rPr>
              <w:t>度，未在本企业网站或经营场所公示与其合作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的售后服务商名单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9" w:right="111" w:hanging="8"/>
              <w:spacing w:before="231" w:line="242" w:lineRule="auto"/>
              <w:rPr/>
            </w:pPr>
            <w:r>
              <w:rPr>
                <w:spacing w:val="13"/>
              </w:rPr>
              <w:t>《汽车销售管理办法》第十八条、第二十</w:t>
            </w:r>
            <w:r>
              <w:rPr>
                <w:spacing w:val="15"/>
              </w:rPr>
              <w:t xml:space="preserve"> </w:t>
            </w:r>
            <w:r>
              <w:rPr>
                <w:spacing w:val="15"/>
              </w:rPr>
              <w:t>条第二款、第三十三条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9" w:h="11906"/>
          <w:pgMar w:top="1012" w:right="1120" w:bottom="1358" w:left="1006" w:header="0" w:footer="11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7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2"/>
        <w:gridCol w:w="4558"/>
        <w:gridCol w:w="3014"/>
        <w:gridCol w:w="4079"/>
        <w:gridCol w:w="2273"/>
      </w:tblGrid>
      <w:tr>
        <w:trPr>
          <w:trHeight w:val="410" w:hRule="atLeast"/>
        </w:trPr>
        <w:tc>
          <w:tcPr>
            <w:tcW w:w="782" w:type="dxa"/>
            <w:vAlign w:val="top"/>
          </w:tcPr>
          <w:p>
            <w:pPr>
              <w:ind w:left="149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序号</w:t>
            </w:r>
          </w:p>
        </w:tc>
        <w:tc>
          <w:tcPr>
            <w:tcW w:w="4558" w:type="dxa"/>
            <w:vAlign w:val="top"/>
          </w:tcPr>
          <w:p>
            <w:pPr>
              <w:ind w:left="1540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违法行为种类</w:t>
            </w:r>
          </w:p>
        </w:tc>
        <w:tc>
          <w:tcPr>
            <w:tcW w:w="3014" w:type="dxa"/>
            <w:vAlign w:val="top"/>
          </w:tcPr>
          <w:p>
            <w:pPr>
              <w:ind w:left="1016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适用条件</w:t>
            </w:r>
          </w:p>
        </w:tc>
        <w:tc>
          <w:tcPr>
            <w:tcW w:w="4079" w:type="dxa"/>
            <w:vAlign w:val="top"/>
          </w:tcPr>
          <w:p>
            <w:pPr>
              <w:ind w:left="806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法律、法规和规章依据</w:t>
            </w:r>
          </w:p>
        </w:tc>
        <w:tc>
          <w:tcPr>
            <w:tcW w:w="2273" w:type="dxa"/>
            <w:vAlign w:val="top"/>
          </w:tcPr>
          <w:p>
            <w:pPr>
              <w:ind w:left="654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责任单位</w:t>
            </w:r>
          </w:p>
        </w:tc>
      </w:tr>
      <w:tr>
        <w:trPr>
          <w:trHeight w:val="358" w:hRule="atLeast"/>
        </w:trPr>
        <w:tc>
          <w:tcPr>
            <w:tcW w:w="14706" w:type="dxa"/>
            <w:vAlign w:val="top"/>
            <w:gridSpan w:val="5"/>
          </w:tcPr>
          <w:p>
            <w:pPr>
              <w:ind w:left="5579"/>
              <w:spacing w:before="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四、《美容美发业管理暂行办法》</w:t>
            </w:r>
          </w:p>
        </w:tc>
      </w:tr>
      <w:tr>
        <w:trPr>
          <w:trHeight w:val="821" w:hRule="atLeast"/>
        </w:trPr>
        <w:tc>
          <w:tcPr>
            <w:tcW w:w="782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5" w:line="187" w:lineRule="auto"/>
              <w:rPr/>
            </w:pPr>
            <w:r>
              <w:rPr/>
              <w:t>7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6" w:right="113" w:hanging="6"/>
              <w:spacing w:before="167" w:line="244" w:lineRule="auto"/>
              <w:rPr/>
            </w:pPr>
            <w:r>
              <w:rPr>
                <w:spacing w:val="14"/>
              </w:rPr>
              <w:t>违反《美容美发业管理暂行办法》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的美容美发</w:t>
            </w:r>
            <w:r>
              <w:rPr/>
              <w:t xml:space="preserve"> </w:t>
            </w:r>
            <w:r>
              <w:rPr>
                <w:spacing w:val="9"/>
              </w:rPr>
              <w:t>经营者</w:t>
            </w:r>
          </w:p>
        </w:tc>
        <w:tc>
          <w:tcPr>
            <w:tcW w:w="3014" w:type="dxa"/>
            <w:vAlign w:val="top"/>
          </w:tcPr>
          <w:p>
            <w:pPr>
              <w:pStyle w:val="TableText"/>
              <w:ind w:left="106" w:right="112" w:firstLine="7"/>
              <w:spacing w:before="167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21" w:right="114" w:hanging="10"/>
              <w:spacing w:before="167" w:line="242" w:lineRule="auto"/>
              <w:rPr/>
            </w:pPr>
            <w:r>
              <w:rPr>
                <w:spacing w:val="8"/>
              </w:rPr>
              <w:t>《美容美发业管理暂行办法》（2004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年商</w:t>
            </w:r>
            <w:r>
              <w:rPr/>
              <w:t xml:space="preserve"> </w:t>
            </w:r>
            <w:r>
              <w:rPr>
                <w:spacing w:val="6"/>
              </w:rPr>
              <w:t>务部令第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19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号）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第十八条</w:t>
            </w:r>
          </w:p>
        </w:tc>
        <w:tc>
          <w:tcPr>
            <w:tcW w:w="2273" w:type="dxa"/>
            <w:vAlign w:val="top"/>
          </w:tcPr>
          <w:p>
            <w:pPr>
              <w:pStyle w:val="TableText"/>
              <w:ind w:left="112" w:right="210" w:firstLine="7"/>
              <w:spacing w:before="30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458" w:hRule="atLeast"/>
        </w:trPr>
        <w:tc>
          <w:tcPr>
            <w:tcW w:w="14706" w:type="dxa"/>
            <w:vAlign w:val="top"/>
            <w:gridSpan w:val="5"/>
          </w:tcPr>
          <w:p>
            <w:pPr>
              <w:ind w:left="6057"/>
              <w:spacing w:before="1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五、《洗染业管理办法》</w:t>
            </w:r>
          </w:p>
        </w:tc>
      </w:tr>
      <w:tr>
        <w:trPr>
          <w:trHeight w:val="821" w:hRule="atLeast"/>
        </w:trPr>
        <w:tc>
          <w:tcPr>
            <w:tcW w:w="78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65" w:line="190" w:lineRule="auto"/>
              <w:rPr/>
            </w:pPr>
            <w:r>
              <w:rPr/>
              <w:t>8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24"/>
              <w:spacing w:before="304" w:line="232" w:lineRule="auto"/>
              <w:rPr/>
            </w:pPr>
            <w:r>
              <w:rPr>
                <w:spacing w:val="16"/>
              </w:rPr>
              <w:t>洗染业经营者违反《洗染业管理办法》规定</w:t>
            </w:r>
          </w:p>
        </w:tc>
        <w:tc>
          <w:tcPr>
            <w:tcW w:w="3014" w:type="dxa"/>
            <w:vAlign w:val="top"/>
          </w:tcPr>
          <w:p>
            <w:pPr>
              <w:pStyle w:val="TableText"/>
              <w:ind w:left="112" w:right="112" w:firstLine="1"/>
              <w:spacing w:before="30"/>
              <w:jc w:val="both"/>
              <w:rPr/>
            </w:pPr>
            <w:r>
              <w:rPr>
                <w:spacing w:val="14"/>
              </w:rPr>
              <w:t>初次违法，危害后果轻微，没</w:t>
            </w:r>
            <w:r>
              <w:rPr/>
              <w:t xml:space="preserve"> </w:t>
            </w:r>
            <w:r>
              <w:rPr>
                <w:spacing w:val="14"/>
              </w:rPr>
              <w:t>有违法所得，责令限期改正后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1"/>
              <w:spacing w:before="167" w:line="232" w:lineRule="auto"/>
              <w:rPr/>
            </w:pPr>
            <w:r>
              <w:rPr>
                <w:spacing w:val="9"/>
              </w:rPr>
              <w:t>《洗染业管理办法》（2007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年商务部令第</w:t>
            </w:r>
          </w:p>
          <w:p>
            <w:pPr>
              <w:pStyle w:val="TableText"/>
              <w:ind w:left="110"/>
              <w:spacing w:before="20" w:line="233" w:lineRule="auto"/>
              <w:rPr/>
            </w:pPr>
            <w:r>
              <w:rPr>
                <w:spacing w:val="7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号）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第二十二条</w:t>
            </w:r>
          </w:p>
        </w:tc>
        <w:tc>
          <w:tcPr>
            <w:tcW w:w="2273" w:type="dxa"/>
            <w:vAlign w:val="top"/>
          </w:tcPr>
          <w:p>
            <w:pPr>
              <w:pStyle w:val="TableText"/>
              <w:ind w:left="112" w:right="210" w:firstLine="7"/>
              <w:spacing w:before="30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461" w:hRule="atLeast"/>
        </w:trPr>
        <w:tc>
          <w:tcPr>
            <w:tcW w:w="14706" w:type="dxa"/>
            <w:vAlign w:val="top"/>
            <w:gridSpan w:val="5"/>
          </w:tcPr>
          <w:p>
            <w:pPr>
              <w:ind w:left="5559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六、《家庭服务业管理暂行办法》</w:t>
            </w:r>
          </w:p>
        </w:tc>
      </w:tr>
      <w:tr>
        <w:trPr>
          <w:trHeight w:val="793" w:hRule="atLeast"/>
        </w:trPr>
        <w:tc>
          <w:tcPr>
            <w:tcW w:w="78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5" w:line="190" w:lineRule="auto"/>
              <w:rPr/>
            </w:pPr>
            <w:r>
              <w:rPr>
                <w:spacing w:val="1"/>
              </w:rPr>
              <w:t>9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3" w:right="114" w:firstLine="17"/>
              <w:spacing w:before="155" w:line="241" w:lineRule="auto"/>
              <w:rPr/>
            </w:pPr>
            <w:r>
              <w:rPr>
                <w:spacing w:val="15"/>
              </w:rPr>
              <w:t>家庭服务机构未公开服务项目、收费标准和投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诉监督电话</w:t>
            </w:r>
          </w:p>
        </w:tc>
        <w:tc>
          <w:tcPr>
            <w:tcW w:w="3014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2" w:firstLine="7"/>
              <w:spacing w:before="65" w:line="243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21" w:right="114" w:hanging="10"/>
              <w:spacing w:before="154" w:line="242" w:lineRule="auto"/>
              <w:rPr/>
            </w:pPr>
            <w:r>
              <w:rPr>
                <w:spacing w:val="8"/>
              </w:rPr>
              <w:t>《家庭服务业管理暂行办法》（2012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年商</w:t>
            </w:r>
            <w:r>
              <w:rPr/>
              <w:t xml:space="preserve"> </w:t>
            </w:r>
            <w:r>
              <w:rPr>
                <w:spacing w:val="5"/>
              </w:rPr>
              <w:t>务部令第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号）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第九条</w:t>
            </w:r>
          </w:p>
        </w:tc>
        <w:tc>
          <w:tcPr>
            <w:tcW w:w="2273" w:type="dxa"/>
            <w:vAlign w:val="top"/>
            <w:vMerge w:val="restart"/>
            <w:tcBorders>
              <w:bottom w:val="nil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10" w:firstLine="7"/>
              <w:spacing w:before="65" w:line="247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916" w:hRule="atLeast"/>
        </w:trPr>
        <w:tc>
          <w:tcPr>
            <w:tcW w:w="78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5" w:line="190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1" w:right="113" w:firstLine="19"/>
              <w:spacing w:before="82" w:line="245" w:lineRule="auto"/>
              <w:jc w:val="both"/>
              <w:rPr/>
            </w:pPr>
            <w:r>
              <w:rPr>
                <w:spacing w:val="15"/>
              </w:rPr>
              <w:t>家庭服务机构未按要求建立工作档案、跟踪管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理制度，对消费者和家庭服务员之间的投诉不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予妥善处理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2" w:right="111" w:hanging="1"/>
              <w:spacing w:before="216" w:line="243" w:lineRule="auto"/>
              <w:rPr/>
            </w:pPr>
            <w:r>
              <w:rPr>
                <w:spacing w:val="13"/>
              </w:rPr>
              <w:t>《家庭服务业管理暂行办法》第十条、第</w:t>
            </w:r>
            <w:r>
              <w:rPr>
                <w:spacing w:val="15"/>
              </w:rPr>
              <w:t xml:space="preserve"> </w:t>
            </w:r>
            <w:r>
              <w:rPr>
                <w:spacing w:val="14"/>
              </w:rPr>
              <w:t>三十三条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782" w:type="dxa"/>
            <w:vAlign w:val="top"/>
          </w:tcPr>
          <w:p>
            <w:pPr>
              <w:pStyle w:val="TableText"/>
              <w:ind w:left="298"/>
              <w:spacing w:before="239" w:line="190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31"/>
              <w:spacing w:before="207" w:line="234" w:lineRule="auto"/>
              <w:rPr/>
            </w:pPr>
            <w:r>
              <w:rPr>
                <w:spacing w:val="14"/>
              </w:rPr>
              <w:t>家庭服务机构未按要求提供信息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26" w:right="96" w:hanging="15"/>
              <w:spacing w:before="34" w:line="243" w:lineRule="auto"/>
              <w:rPr/>
            </w:pPr>
            <w:r>
              <w:rPr>
                <w:spacing w:val="12"/>
              </w:rPr>
              <w:t>《家庭服务业管理暂行办法》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第十一条、</w:t>
            </w:r>
            <w:r>
              <w:rPr/>
              <w:t xml:space="preserve"> </w:t>
            </w:r>
            <w:r>
              <w:rPr>
                <w:spacing w:val="11"/>
              </w:rPr>
              <w:t>第二十六条、</w:t>
            </w:r>
            <w:r>
              <w:rPr>
                <w:spacing w:val="52"/>
              </w:rPr>
              <w:t xml:space="preserve"> </w:t>
            </w:r>
            <w:r>
              <w:rPr>
                <w:spacing w:val="11"/>
              </w:rPr>
              <w:t>第三十四条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" w:hRule="atLeast"/>
        </w:trPr>
        <w:tc>
          <w:tcPr>
            <w:tcW w:w="782" w:type="dxa"/>
            <w:vAlign w:val="top"/>
          </w:tcPr>
          <w:p>
            <w:pPr>
              <w:pStyle w:val="TableText"/>
              <w:ind w:left="298"/>
              <w:spacing w:before="284" w:line="191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26" w:right="324" w:firstLine="5"/>
              <w:spacing w:before="117" w:line="243" w:lineRule="auto"/>
              <w:rPr/>
            </w:pPr>
            <w:r>
              <w:rPr>
                <w:spacing w:val="15"/>
              </w:rPr>
              <w:t>家庭服务机构存在《家庭服务业管理暂行办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法》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第十二条规定行为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21" w:right="111" w:hanging="10"/>
              <w:spacing w:before="117" w:line="243" w:lineRule="auto"/>
              <w:rPr/>
            </w:pPr>
            <w:r>
              <w:rPr>
                <w:spacing w:val="9"/>
              </w:rPr>
              <w:t>《家庭服务业管理暂行办法》（2012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年商</w:t>
            </w:r>
            <w:r>
              <w:rPr/>
              <w:t xml:space="preserve"> </w:t>
            </w:r>
            <w:r>
              <w:rPr>
                <w:spacing w:val="10"/>
              </w:rPr>
              <w:t>务部令第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11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第十二条、第三十五条</w:t>
            </w:r>
          </w:p>
        </w:tc>
        <w:tc>
          <w:tcPr>
            <w:tcW w:w="22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10" w:firstLine="7"/>
              <w:spacing w:before="240" w:line="246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781" w:hRule="atLeast"/>
        </w:trPr>
        <w:tc>
          <w:tcPr>
            <w:tcW w:w="7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5" w:line="191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0" w:right="155" w:firstLine="20"/>
              <w:spacing w:before="152" w:line="241" w:lineRule="auto"/>
              <w:rPr/>
            </w:pPr>
            <w:r>
              <w:rPr>
                <w:spacing w:val="13"/>
              </w:rPr>
              <w:t>家庭服务机构未按要求订立家庭服务合同的，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拒绝家庭服务员获取家庭服务合同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26" w:right="96" w:hanging="15"/>
              <w:spacing w:before="34" w:line="243" w:lineRule="auto"/>
              <w:rPr/>
            </w:pPr>
            <w:r>
              <w:rPr>
                <w:spacing w:val="12"/>
              </w:rPr>
              <w:t>《家庭服务业管理暂行办法》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第十三条、</w:t>
            </w:r>
            <w:r>
              <w:rPr/>
              <w:t xml:space="preserve"> </w:t>
            </w:r>
            <w:r>
              <w:rPr>
                <w:spacing w:val="15"/>
              </w:rPr>
              <w:t>第十四条、第十五条、第三十六条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14706" w:type="dxa"/>
            <w:vAlign w:val="top"/>
            <w:gridSpan w:val="5"/>
          </w:tcPr>
          <w:p>
            <w:pPr>
              <w:ind w:left="5556"/>
              <w:spacing w:before="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七、《家电维修服务业管理办法》</w:t>
            </w:r>
          </w:p>
        </w:tc>
      </w:tr>
      <w:tr>
        <w:trPr>
          <w:trHeight w:val="824" w:hRule="atLeast"/>
        </w:trPr>
        <w:tc>
          <w:tcPr>
            <w:tcW w:w="7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5" w:line="190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26" w:right="113" w:firstLine="5"/>
              <w:spacing w:before="172" w:line="243" w:lineRule="auto"/>
              <w:rPr/>
            </w:pPr>
            <w:r>
              <w:rPr>
                <w:spacing w:val="15"/>
              </w:rPr>
              <w:t>家电维修经营者违反《家电维修服务业管理办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法》规定</w:t>
            </w:r>
          </w:p>
        </w:tc>
        <w:tc>
          <w:tcPr>
            <w:tcW w:w="3014" w:type="dxa"/>
            <w:vAlign w:val="top"/>
          </w:tcPr>
          <w:p>
            <w:pPr>
              <w:pStyle w:val="TableText"/>
              <w:ind w:left="106" w:right="112" w:firstLine="7"/>
              <w:spacing w:before="172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21" w:right="114" w:hanging="10"/>
              <w:spacing w:before="35" w:line="242" w:lineRule="auto"/>
              <w:rPr/>
            </w:pPr>
            <w:r>
              <w:rPr>
                <w:spacing w:val="8"/>
              </w:rPr>
              <w:t>《家电维修服务业管理办法》（2012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年商</w:t>
            </w:r>
            <w:r>
              <w:rPr/>
              <w:t xml:space="preserve"> </w:t>
            </w:r>
            <w:r>
              <w:rPr>
                <w:spacing w:val="10"/>
              </w:rPr>
              <w:t>务部令第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第九条、第十四条</w:t>
            </w:r>
          </w:p>
        </w:tc>
        <w:tc>
          <w:tcPr>
            <w:tcW w:w="2273" w:type="dxa"/>
            <w:vAlign w:val="top"/>
          </w:tcPr>
          <w:p>
            <w:pPr>
              <w:pStyle w:val="TableText"/>
              <w:ind w:left="112" w:right="210" w:firstLine="7"/>
              <w:spacing w:before="37" w:line="239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9" w:h="11906"/>
          <w:pgMar w:top="1012" w:right="1120" w:bottom="1359" w:left="1006" w:header="0" w:footer="11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7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2"/>
        <w:gridCol w:w="4558"/>
        <w:gridCol w:w="3014"/>
        <w:gridCol w:w="4079"/>
        <w:gridCol w:w="2273"/>
      </w:tblGrid>
      <w:tr>
        <w:trPr>
          <w:trHeight w:val="410" w:hRule="atLeast"/>
        </w:trPr>
        <w:tc>
          <w:tcPr>
            <w:tcW w:w="782" w:type="dxa"/>
            <w:vAlign w:val="top"/>
          </w:tcPr>
          <w:p>
            <w:pPr>
              <w:ind w:left="149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序号</w:t>
            </w:r>
          </w:p>
        </w:tc>
        <w:tc>
          <w:tcPr>
            <w:tcW w:w="4558" w:type="dxa"/>
            <w:vAlign w:val="top"/>
          </w:tcPr>
          <w:p>
            <w:pPr>
              <w:ind w:left="1540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违法行为种类</w:t>
            </w:r>
          </w:p>
        </w:tc>
        <w:tc>
          <w:tcPr>
            <w:tcW w:w="3014" w:type="dxa"/>
            <w:vAlign w:val="top"/>
          </w:tcPr>
          <w:p>
            <w:pPr>
              <w:ind w:left="1016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适用条件</w:t>
            </w:r>
          </w:p>
        </w:tc>
        <w:tc>
          <w:tcPr>
            <w:tcW w:w="4079" w:type="dxa"/>
            <w:vAlign w:val="top"/>
          </w:tcPr>
          <w:p>
            <w:pPr>
              <w:ind w:left="806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法律、法规和规章依据</w:t>
            </w:r>
          </w:p>
        </w:tc>
        <w:tc>
          <w:tcPr>
            <w:tcW w:w="2273" w:type="dxa"/>
            <w:vAlign w:val="top"/>
          </w:tcPr>
          <w:p>
            <w:pPr>
              <w:ind w:left="654"/>
              <w:spacing w:before="12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责任单位</w:t>
            </w:r>
          </w:p>
        </w:tc>
      </w:tr>
      <w:tr>
        <w:trPr>
          <w:trHeight w:val="391" w:hRule="atLeast"/>
        </w:trPr>
        <w:tc>
          <w:tcPr>
            <w:tcW w:w="14706" w:type="dxa"/>
            <w:vAlign w:val="top"/>
            <w:gridSpan w:val="5"/>
          </w:tcPr>
          <w:p>
            <w:pPr>
              <w:ind w:left="5376"/>
              <w:spacing w:before="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1"/>
              </w:rPr>
              <w:t>八、《餐饮业经营管理办法（试行）》</w:t>
            </w:r>
          </w:p>
        </w:tc>
      </w:tr>
      <w:tr>
        <w:trPr>
          <w:trHeight w:val="1052" w:hRule="atLeast"/>
        </w:trPr>
        <w:tc>
          <w:tcPr>
            <w:tcW w:w="78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5" w:line="190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8" w:right="324" w:hanging="14"/>
              <w:spacing w:before="280" w:line="241" w:lineRule="auto"/>
              <w:rPr/>
            </w:pPr>
            <w:r>
              <w:rPr>
                <w:spacing w:val="17"/>
              </w:rPr>
              <w:t>餐饮经营者违反《餐饮业经营管理办法的行</w:t>
            </w:r>
            <w:r>
              <w:rPr/>
              <w:t xml:space="preserve"> </w:t>
            </w:r>
            <w:r>
              <w:rPr>
                <w:spacing w:val="15"/>
              </w:rPr>
              <w:t>为，法律法规未另作规定的</w:t>
            </w:r>
          </w:p>
        </w:tc>
        <w:tc>
          <w:tcPr>
            <w:tcW w:w="3014" w:type="dxa"/>
            <w:vAlign w:val="top"/>
          </w:tcPr>
          <w:p>
            <w:pPr>
              <w:pStyle w:val="TableText"/>
              <w:ind w:left="112" w:right="112" w:firstLine="1"/>
              <w:spacing w:before="148" w:line="245" w:lineRule="auto"/>
              <w:jc w:val="both"/>
              <w:rPr/>
            </w:pPr>
            <w:r>
              <w:rPr>
                <w:spacing w:val="14"/>
              </w:rPr>
              <w:t>初次违法，危害后果轻微，没</w:t>
            </w:r>
            <w:r>
              <w:rPr/>
              <w:t xml:space="preserve"> </w:t>
            </w:r>
            <w:r>
              <w:rPr>
                <w:spacing w:val="14"/>
              </w:rPr>
              <w:t>有违法所得，责令限期改正后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6" w:right="111" w:hanging="5"/>
              <w:spacing w:before="145" w:line="245" w:lineRule="auto"/>
              <w:jc w:val="both"/>
              <w:rPr/>
            </w:pPr>
            <w:r>
              <w:rPr>
                <w:spacing w:val="12"/>
              </w:rPr>
              <w:t>《餐饮业经营管理办法（试行）》（2014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年商务部、国家发展改革委令第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号）第</w:t>
            </w:r>
            <w:r>
              <w:rPr/>
              <w:t xml:space="preserve"> </w:t>
            </w:r>
            <w:r>
              <w:rPr>
                <w:spacing w:val="13"/>
              </w:rPr>
              <w:t>二十一条</w:t>
            </w:r>
          </w:p>
        </w:tc>
        <w:tc>
          <w:tcPr>
            <w:tcW w:w="2273" w:type="dxa"/>
            <w:vAlign w:val="top"/>
          </w:tcPr>
          <w:p>
            <w:pPr>
              <w:pStyle w:val="TableText"/>
              <w:ind w:left="112" w:right="210" w:firstLine="7"/>
              <w:spacing w:before="148" w:line="246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450" w:hRule="atLeast"/>
        </w:trPr>
        <w:tc>
          <w:tcPr>
            <w:tcW w:w="14706" w:type="dxa"/>
            <w:vAlign w:val="top"/>
            <w:gridSpan w:val="5"/>
          </w:tcPr>
          <w:p>
            <w:pPr>
              <w:ind w:left="5315"/>
              <w:spacing w:before="1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九、《旧电器电子产品流通管理办法》</w:t>
            </w:r>
          </w:p>
        </w:tc>
      </w:tr>
      <w:tr>
        <w:trPr>
          <w:trHeight w:val="839" w:hRule="atLeast"/>
        </w:trPr>
        <w:tc>
          <w:tcPr>
            <w:tcW w:w="78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5" w:line="190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16" w:right="115" w:firstLine="11"/>
              <w:spacing w:before="178" w:line="242" w:lineRule="auto"/>
              <w:rPr/>
            </w:pPr>
            <w:r>
              <w:rPr>
                <w:spacing w:val="15"/>
              </w:rPr>
              <w:t>旧电器电子产品经营者（市场）未履行登记义</w:t>
            </w:r>
            <w:r>
              <w:rPr>
                <w:spacing w:val="8"/>
              </w:rPr>
              <w:t xml:space="preserve"> </w:t>
            </w:r>
            <w:r>
              <w:rPr>
                <w:spacing w:val="15"/>
              </w:rPr>
              <w:t>务、未建立档案资料</w:t>
            </w:r>
          </w:p>
        </w:tc>
        <w:tc>
          <w:tcPr>
            <w:tcW w:w="3014" w:type="dxa"/>
            <w:vAlign w:val="top"/>
          </w:tcPr>
          <w:p>
            <w:pPr>
              <w:pStyle w:val="TableText"/>
              <w:ind w:left="106" w:right="112" w:firstLine="7"/>
              <w:spacing w:before="177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6" w:right="108" w:hanging="5"/>
              <w:spacing w:before="32" w:line="245" w:lineRule="auto"/>
              <w:jc w:val="both"/>
              <w:rPr/>
            </w:pPr>
            <w:r>
              <w:rPr>
                <w:spacing w:val="7"/>
              </w:rPr>
              <w:t>《旧电器电子产品流通管理办法》（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2013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年商务部令第</w:t>
            </w:r>
            <w:r>
              <w:rPr>
                <w:spacing w:val="-7"/>
              </w:rPr>
              <w:t xml:space="preserve"> </w:t>
            </w:r>
            <w:r>
              <w:rPr>
                <w:spacing w:val="10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号）第七条、第八条、第</w:t>
            </w:r>
            <w:r>
              <w:rPr/>
              <w:t xml:space="preserve"> </w:t>
            </w:r>
            <w:r>
              <w:rPr>
                <w:spacing w:val="15"/>
              </w:rPr>
              <w:t>十五条、第十九条</w:t>
            </w:r>
          </w:p>
        </w:tc>
        <w:tc>
          <w:tcPr>
            <w:tcW w:w="2273" w:type="dxa"/>
            <w:vAlign w:val="top"/>
          </w:tcPr>
          <w:p>
            <w:pPr>
              <w:pStyle w:val="TableText"/>
              <w:ind w:left="112" w:right="210" w:firstLine="7"/>
              <w:spacing w:before="39" w:line="243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585" w:hRule="atLeast"/>
        </w:trPr>
        <w:tc>
          <w:tcPr>
            <w:tcW w:w="14706" w:type="dxa"/>
            <w:vAlign w:val="top"/>
            <w:gridSpan w:val="5"/>
          </w:tcPr>
          <w:p>
            <w:pPr>
              <w:ind w:left="4999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十、《商品现货市场交易特别规定（试行）》</w:t>
            </w:r>
          </w:p>
        </w:tc>
      </w:tr>
      <w:tr>
        <w:trPr>
          <w:trHeight w:val="1558" w:hRule="atLeast"/>
        </w:trPr>
        <w:tc>
          <w:tcPr>
            <w:tcW w:w="7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5" w:line="190" w:lineRule="auto"/>
              <w:rPr/>
            </w:pPr>
            <w:r>
              <w:rPr>
                <w:spacing w:val="-4"/>
              </w:rPr>
              <w:t>17</w:t>
            </w:r>
          </w:p>
        </w:tc>
        <w:tc>
          <w:tcPr>
            <w:tcW w:w="455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13" w:firstLine="10"/>
              <w:spacing w:before="65" w:line="243" w:lineRule="auto"/>
              <w:rPr/>
            </w:pPr>
            <w:r>
              <w:rPr>
                <w:spacing w:val="15"/>
              </w:rPr>
              <w:t>商品现货经营者违反《商品现货市场交易特别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规定（试行）》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规定</w:t>
            </w:r>
          </w:p>
        </w:tc>
        <w:tc>
          <w:tcPr>
            <w:tcW w:w="301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2" w:firstLine="7"/>
              <w:spacing w:before="65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4" w:right="111" w:hanging="3"/>
              <w:spacing w:before="32" w:line="245" w:lineRule="auto"/>
              <w:jc w:val="both"/>
              <w:rPr/>
            </w:pPr>
            <w:r>
              <w:rPr>
                <w:spacing w:val="10"/>
              </w:rPr>
              <w:t>《商品现货市场交易特别规定（试行）》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（2013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年商务部、中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国人民银行、证券监</w:t>
            </w:r>
            <w:r>
              <w:rPr/>
              <w:t xml:space="preserve"> </w:t>
            </w:r>
            <w:r>
              <w:rPr>
                <w:spacing w:val="10"/>
              </w:rPr>
              <w:t>督管理委员会令第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第十一条、</w:t>
            </w:r>
          </w:p>
          <w:p>
            <w:pPr>
              <w:pStyle w:val="TableText"/>
              <w:ind w:left="119" w:right="111" w:firstLine="7"/>
              <w:spacing w:before="19" w:line="243" w:lineRule="auto"/>
              <w:jc w:val="both"/>
              <w:rPr/>
            </w:pPr>
            <w:r>
              <w:rPr>
                <w:spacing w:val="13"/>
              </w:rPr>
              <w:t>第十二条、第十三条、第十七条、第十八</w:t>
            </w:r>
            <w:r>
              <w:rPr/>
              <w:t xml:space="preserve"> </w:t>
            </w:r>
            <w:r>
              <w:rPr>
                <w:spacing w:val="13"/>
              </w:rPr>
              <w:t>条、第十九条、第二十一条、第二十三条</w:t>
            </w:r>
          </w:p>
        </w:tc>
        <w:tc>
          <w:tcPr>
            <w:tcW w:w="22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10" w:firstLine="7"/>
              <w:spacing w:before="65" w:line="247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428" w:hRule="atLeast"/>
        </w:trPr>
        <w:tc>
          <w:tcPr>
            <w:tcW w:w="14706" w:type="dxa"/>
            <w:vAlign w:val="top"/>
            <w:gridSpan w:val="5"/>
          </w:tcPr>
          <w:p>
            <w:pPr>
              <w:ind w:left="5558"/>
              <w:spacing w:before="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十一、《对外劳务合作管理条例》</w:t>
            </w:r>
          </w:p>
        </w:tc>
      </w:tr>
      <w:tr>
        <w:trPr>
          <w:trHeight w:val="1000" w:hRule="atLeast"/>
        </w:trPr>
        <w:tc>
          <w:tcPr>
            <w:tcW w:w="78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5" w:line="190" w:lineRule="auto"/>
              <w:rPr/>
            </w:pPr>
            <w:r>
              <w:rPr>
                <w:spacing w:val="-4"/>
              </w:rPr>
              <w:t>18</w:t>
            </w:r>
          </w:p>
        </w:tc>
        <w:tc>
          <w:tcPr>
            <w:tcW w:w="455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32" w:lineRule="auto"/>
              <w:rPr/>
            </w:pPr>
            <w:r>
              <w:rPr>
                <w:spacing w:val="16"/>
              </w:rPr>
              <w:t>对外劳务合作企业违反备用金管理制度</w:t>
            </w:r>
          </w:p>
        </w:tc>
        <w:tc>
          <w:tcPr>
            <w:tcW w:w="3014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2" w:firstLine="7"/>
              <w:spacing w:before="65" w:line="242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30" w:right="116" w:hanging="19"/>
              <w:spacing w:before="304" w:line="243" w:lineRule="auto"/>
              <w:rPr/>
            </w:pPr>
            <w:r>
              <w:rPr>
                <w:spacing w:val="8"/>
              </w:rPr>
              <w:t>《对外劳务合作管理条例》（2012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年国务</w:t>
            </w:r>
            <w:r>
              <w:rPr/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620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号）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第四十一条</w:t>
            </w:r>
          </w:p>
        </w:tc>
        <w:tc>
          <w:tcPr>
            <w:tcW w:w="227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10" w:firstLine="7"/>
              <w:spacing w:before="65" w:line="247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  <w:tr>
        <w:trPr>
          <w:trHeight w:val="655" w:hRule="atLeast"/>
        </w:trPr>
        <w:tc>
          <w:tcPr>
            <w:tcW w:w="782" w:type="dxa"/>
            <w:vAlign w:val="top"/>
          </w:tcPr>
          <w:p>
            <w:pPr>
              <w:pStyle w:val="TableText"/>
              <w:ind w:left="298"/>
              <w:spacing w:before="255" w:line="190" w:lineRule="auto"/>
              <w:rPr/>
            </w:pPr>
            <w:r>
              <w:rPr>
                <w:spacing w:val="-4"/>
              </w:rPr>
              <w:t>19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02" w:right="324" w:firstLine="6"/>
              <w:spacing w:before="87" w:line="242" w:lineRule="auto"/>
              <w:rPr/>
            </w:pPr>
            <w:r>
              <w:rPr>
                <w:spacing w:val="16"/>
              </w:rPr>
              <w:t>对外劳务合作企业未按规定为劳务人员提供</w:t>
            </w:r>
            <w:r>
              <w:rPr>
                <w:spacing w:val="14"/>
              </w:rPr>
              <w:t xml:space="preserve"> </w:t>
            </w:r>
            <w:r>
              <w:rPr>
                <w:spacing w:val="13"/>
              </w:rPr>
              <w:t>服务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1"/>
              <w:spacing w:before="34" w:line="232" w:lineRule="auto"/>
              <w:rPr/>
            </w:pPr>
            <w:r>
              <w:rPr>
                <w:spacing w:val="14"/>
              </w:rPr>
              <w:t>《对外劳务合作管理条例》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第四十二条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7" w:hRule="atLeast"/>
        </w:trPr>
        <w:tc>
          <w:tcPr>
            <w:tcW w:w="782" w:type="dxa"/>
            <w:vAlign w:val="top"/>
          </w:tcPr>
          <w:p>
            <w:pPr>
              <w:pStyle w:val="TableText"/>
              <w:ind w:left="286"/>
              <w:spacing w:before="305" w:line="191" w:lineRule="auto"/>
              <w:rPr/>
            </w:pPr>
            <w:r>
              <w:rPr>
                <w:spacing w:val="3"/>
              </w:rPr>
              <w:t>20</w:t>
            </w:r>
          </w:p>
        </w:tc>
        <w:tc>
          <w:tcPr>
            <w:tcW w:w="4558" w:type="dxa"/>
            <w:vAlign w:val="top"/>
          </w:tcPr>
          <w:p>
            <w:pPr>
              <w:pStyle w:val="TableText"/>
              <w:ind w:left="120" w:right="115" w:hanging="11"/>
              <w:spacing w:before="141" w:line="243" w:lineRule="auto"/>
              <w:rPr/>
            </w:pPr>
            <w:r>
              <w:rPr>
                <w:spacing w:val="16"/>
              </w:rPr>
              <w:t>对外劳务合作企业未履行备案义务、未制定应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急预案</w:t>
            </w:r>
          </w:p>
        </w:tc>
        <w:tc>
          <w:tcPr>
            <w:tcW w:w="30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8" w:right="114" w:hanging="7"/>
              <w:spacing w:before="139" w:line="247" w:lineRule="auto"/>
              <w:rPr/>
            </w:pPr>
            <w:r>
              <w:rPr>
                <w:spacing w:val="13"/>
              </w:rPr>
              <w:t>《对外劳务合作管理条例》第四十五条第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一款</w:t>
            </w:r>
          </w:p>
        </w:tc>
        <w:tc>
          <w:tcPr>
            <w:tcW w:w="2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4706" w:type="dxa"/>
            <w:vAlign w:val="top"/>
            <w:gridSpan w:val="5"/>
          </w:tcPr>
          <w:p>
            <w:pPr>
              <w:ind w:left="5558"/>
              <w:spacing w:before="14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十二、《外商投资信息报告办法》</w:t>
            </w:r>
          </w:p>
        </w:tc>
      </w:tr>
    </w:tbl>
    <w:p>
      <w:pPr>
        <w:spacing w:line="223" w:lineRule="exact"/>
        <w:rPr>
          <w:rFonts w:ascii="Arial"/>
          <w:sz w:val="19"/>
        </w:rPr>
      </w:pPr>
      <w:r/>
    </w:p>
    <w:p>
      <w:pPr>
        <w:spacing w:line="223" w:lineRule="exact"/>
        <w:sectPr>
          <w:footerReference w:type="default" r:id="rId3"/>
          <w:pgSz w:w="16839" w:h="11906"/>
          <w:pgMar w:top="1012" w:right="1120" w:bottom="1359" w:left="1006" w:header="0" w:footer="1139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147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2"/>
        <w:gridCol w:w="4558"/>
        <w:gridCol w:w="3014"/>
        <w:gridCol w:w="4079"/>
        <w:gridCol w:w="2273"/>
      </w:tblGrid>
      <w:tr>
        <w:trPr>
          <w:trHeight w:val="408" w:hRule="atLeast"/>
        </w:trPr>
        <w:tc>
          <w:tcPr>
            <w:tcW w:w="782" w:type="dxa"/>
            <w:vAlign w:val="top"/>
          </w:tcPr>
          <w:p>
            <w:pPr>
              <w:ind w:left="149"/>
              <w:spacing w:before="119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序号</w:t>
            </w:r>
          </w:p>
        </w:tc>
        <w:tc>
          <w:tcPr>
            <w:tcW w:w="4558" w:type="dxa"/>
            <w:vAlign w:val="top"/>
          </w:tcPr>
          <w:p>
            <w:pPr>
              <w:ind w:left="1540"/>
              <w:spacing w:before="119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违法行为种类</w:t>
            </w:r>
          </w:p>
        </w:tc>
        <w:tc>
          <w:tcPr>
            <w:tcW w:w="3014" w:type="dxa"/>
            <w:vAlign w:val="top"/>
          </w:tcPr>
          <w:p>
            <w:pPr>
              <w:ind w:left="1016"/>
              <w:spacing w:before="119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适用条件</w:t>
            </w:r>
          </w:p>
        </w:tc>
        <w:tc>
          <w:tcPr>
            <w:tcW w:w="4079" w:type="dxa"/>
            <w:vAlign w:val="top"/>
          </w:tcPr>
          <w:p>
            <w:pPr>
              <w:ind w:left="806"/>
              <w:spacing w:before="119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法律、法规和规章依据</w:t>
            </w:r>
          </w:p>
        </w:tc>
        <w:tc>
          <w:tcPr>
            <w:tcW w:w="2273" w:type="dxa"/>
            <w:vAlign w:val="top"/>
          </w:tcPr>
          <w:p>
            <w:pPr>
              <w:ind w:left="654"/>
              <w:spacing w:before="119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责任单位</w:t>
            </w:r>
          </w:p>
        </w:tc>
      </w:tr>
      <w:tr>
        <w:trPr>
          <w:trHeight w:val="1640" w:hRule="atLeast"/>
        </w:trPr>
        <w:tc>
          <w:tcPr>
            <w:tcW w:w="78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5" w:line="191" w:lineRule="auto"/>
              <w:rPr/>
            </w:pPr>
            <w:r>
              <w:rPr>
                <w:spacing w:val="3"/>
              </w:rPr>
              <w:t>21</w:t>
            </w:r>
          </w:p>
        </w:tc>
        <w:tc>
          <w:tcPr>
            <w:tcW w:w="455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15"/>
              <w:spacing w:before="65" w:line="242" w:lineRule="auto"/>
              <w:rPr/>
            </w:pPr>
            <w:r>
              <w:rPr>
                <w:spacing w:val="15"/>
              </w:rPr>
              <w:t>外国投资者、外商投资企业违反规定，未按照</w:t>
            </w:r>
            <w:r>
              <w:rPr>
                <w:spacing w:val="18"/>
              </w:rPr>
              <w:t xml:space="preserve"> </w:t>
            </w:r>
            <w:r>
              <w:rPr>
                <w:spacing w:val="16"/>
              </w:rPr>
              <w:t>外商投资信息报告制度的要求报送投资信息</w:t>
            </w:r>
          </w:p>
          <w:p>
            <w:pPr>
              <w:pStyle w:val="TableText"/>
              <w:ind w:left="123"/>
              <w:spacing w:before="18" w:line="266" w:lineRule="exact"/>
              <w:rPr/>
            </w:pPr>
            <w:r>
              <w:rPr>
                <w:position w:val="1"/>
              </w:rPr>
              <w:t>的</w:t>
            </w:r>
          </w:p>
        </w:tc>
        <w:tc>
          <w:tcPr>
            <w:tcW w:w="30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2" w:firstLine="7"/>
              <w:spacing w:before="65" w:line="243" w:lineRule="auto"/>
              <w:rPr/>
            </w:pPr>
            <w:r>
              <w:rPr>
                <w:spacing w:val="14"/>
              </w:rPr>
              <w:t>初次违法，危害后果轻微，责</w:t>
            </w:r>
            <w:r>
              <w:rPr/>
              <w:t xml:space="preserve"> </w:t>
            </w:r>
            <w:r>
              <w:rPr>
                <w:spacing w:val="16"/>
              </w:rPr>
              <w:t>令限期改正后及时改正的</w:t>
            </w:r>
          </w:p>
        </w:tc>
        <w:tc>
          <w:tcPr>
            <w:tcW w:w="4079" w:type="dxa"/>
            <w:vAlign w:val="top"/>
          </w:tcPr>
          <w:p>
            <w:pPr>
              <w:pStyle w:val="TableText"/>
              <w:ind w:left="116" w:right="168" w:firstLine="9"/>
              <w:spacing w:before="32" w:line="245" w:lineRule="auto"/>
              <w:rPr/>
            </w:pPr>
            <w:r>
              <w:rPr>
                <w:spacing w:val="3"/>
              </w:rPr>
              <w:t>1、《中华人民共和国外商投资法》（2019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15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日第十三届全国人民代表大会</w:t>
            </w:r>
            <w:r>
              <w:rPr/>
              <w:t xml:space="preserve"> </w:t>
            </w:r>
            <w:r>
              <w:rPr>
                <w:spacing w:val="13"/>
              </w:rPr>
              <w:t>第二次会议通过）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第三十七条</w:t>
            </w:r>
          </w:p>
          <w:p>
            <w:pPr>
              <w:pStyle w:val="TableText"/>
              <w:ind w:left="127" w:right="111" w:hanging="13"/>
              <w:spacing w:before="21"/>
              <w:rPr/>
            </w:pPr>
            <w:r>
              <w:rPr>
                <w:spacing w:val="-1"/>
              </w:rPr>
              <w:t>2、《外商投资信息报告办法》（商务部</w:t>
            </w:r>
            <w:r>
              <w:rPr>
                <w:spacing w:val="66"/>
              </w:rPr>
              <w:t xml:space="preserve"> </w:t>
            </w:r>
            <w:r>
              <w:rPr>
                <w:spacing w:val="-1"/>
              </w:rPr>
              <w:t>国</w:t>
            </w:r>
            <w:r>
              <w:rPr/>
              <w:t xml:space="preserve"> </w:t>
            </w:r>
            <w:r>
              <w:rPr>
                <w:spacing w:val="9"/>
              </w:rPr>
              <w:t>家市场监督管理总局令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2019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号）</w:t>
            </w:r>
            <w:r>
              <w:rPr/>
              <w:t xml:space="preserve">  </w:t>
            </w:r>
            <w:r>
              <w:rPr>
                <w:spacing w:val="12"/>
              </w:rPr>
              <w:t>第二十五条</w:t>
            </w:r>
          </w:p>
        </w:tc>
        <w:tc>
          <w:tcPr>
            <w:tcW w:w="227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10" w:firstLine="7"/>
              <w:spacing w:before="65" w:line="246" w:lineRule="auto"/>
              <w:jc w:val="both"/>
              <w:rPr/>
            </w:pPr>
            <w:r>
              <w:rPr>
                <w:spacing w:val="15"/>
              </w:rPr>
              <w:t>县级以上地方人民政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府商务主管部门、综</w:t>
            </w:r>
            <w:r>
              <w:rPr/>
              <w:t xml:space="preserve"> </w:t>
            </w:r>
            <w:r>
              <w:rPr>
                <w:spacing w:val="15"/>
              </w:rPr>
              <w:t>合行政执法局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6839" w:h="11906"/>
      <w:pgMar w:top="1012" w:right="1120" w:bottom="1357" w:left="1006" w:header="0" w:footer="11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line="171" w:lineRule="auto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8"/>
      <w:spacing w:line="172" w:lineRule="auto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7"/>
      <w:spacing w:line="172" w:lineRule="auto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0"/>
      <w:spacing w:line="171" w:lineRule="auto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KaiTi" w:hAnsi="KaiTi" w:eastAsia="KaiTi" w:cs="KaiT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李羚</dc:creator>
  <dcterms:created xsi:type="dcterms:W3CDTF">2024-04-03T11:11:51Z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2024-11-25T14:57:37</vt:filetime>
  </property>
</Properties>
</file>