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1"/>
        <w:spacing w:before="104" w:line="238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海南省商务领域行政处罚裁量权基准制度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3240"/>
        <w:spacing w:before="101" w:line="228" w:lineRule="auto"/>
        <w:rPr/>
      </w:pPr>
      <w:r>
        <w:rPr>
          <w:spacing w:val="-7"/>
        </w:rPr>
        <w:t>第一章</w:t>
      </w:r>
      <w:r>
        <w:rPr>
          <w:spacing w:val="44"/>
        </w:rPr>
        <w:t xml:space="preserve"> </w:t>
      </w:r>
      <w:r>
        <w:rPr>
          <w:spacing w:val="-7"/>
        </w:rPr>
        <w:t>总</w:t>
      </w:r>
      <w:r>
        <w:rPr>
          <w:spacing w:val="30"/>
        </w:rPr>
        <w:t xml:space="preserve"> </w:t>
      </w:r>
      <w:r>
        <w:rPr>
          <w:spacing w:val="-7"/>
        </w:rPr>
        <w:t>则</w:t>
      </w:r>
    </w:p>
    <w:p>
      <w:pPr>
        <w:pStyle w:val="BodyText"/>
        <w:ind w:left="31" w:right="263" w:firstLine="658"/>
        <w:spacing w:before="179" w:line="325" w:lineRule="auto"/>
        <w:rPr/>
      </w:pPr>
      <w:r>
        <w:rPr>
          <w:b/>
          <w:bCs/>
          <w:spacing w:val="12"/>
        </w:rPr>
        <w:t>第一条</w:t>
      </w:r>
      <w:r>
        <w:rPr>
          <w:spacing w:val="56"/>
        </w:rPr>
        <w:t xml:space="preserve"> </w:t>
      </w:r>
      <w:r>
        <w:rPr>
          <w:spacing w:val="12"/>
        </w:rPr>
        <w:t>为规范我省商务行政执法行为，依法正确行使</w:t>
      </w:r>
      <w:r>
        <w:rPr/>
        <w:t xml:space="preserve"> </w:t>
      </w:r>
      <w:r>
        <w:rPr>
          <w:spacing w:val="9"/>
        </w:rPr>
        <w:t>行政处罚裁量权，保护公民、法人和其他组</w:t>
      </w:r>
      <w:r>
        <w:rPr>
          <w:spacing w:val="8"/>
        </w:rPr>
        <w:t>织的合法权益，</w:t>
      </w:r>
      <w:r>
        <w:rPr/>
        <w:t xml:space="preserve"> </w:t>
      </w:r>
      <w:r>
        <w:rPr>
          <w:spacing w:val="9"/>
        </w:rPr>
        <w:t>根据《中华人民共和国行政处罚法》等法律</w:t>
      </w:r>
      <w:r>
        <w:rPr>
          <w:spacing w:val="8"/>
        </w:rPr>
        <w:t>、法规和规章的</w:t>
      </w:r>
      <w:r>
        <w:rPr/>
        <w:t xml:space="preserve"> </w:t>
      </w:r>
      <w:r>
        <w:rPr>
          <w:spacing w:val="8"/>
        </w:rPr>
        <w:t>有关规定，结合商务工作实际，制定本制度。</w:t>
      </w:r>
    </w:p>
    <w:p>
      <w:pPr>
        <w:pStyle w:val="BodyText"/>
        <w:ind w:left="37" w:right="266" w:firstLine="651"/>
        <w:spacing w:before="56" w:line="323" w:lineRule="auto"/>
        <w:rPr/>
      </w:pPr>
      <w:r>
        <w:rPr>
          <w:b/>
          <w:bCs/>
          <w:spacing w:val="12"/>
        </w:rPr>
        <w:t>第二条</w:t>
      </w:r>
      <w:r>
        <w:rPr>
          <w:spacing w:val="56"/>
        </w:rPr>
        <w:t xml:space="preserve"> </w:t>
      </w:r>
      <w:r>
        <w:rPr>
          <w:spacing w:val="12"/>
        </w:rPr>
        <w:t>我省各级商务主管部门和综合行政执法部门在</w:t>
      </w:r>
      <w:r>
        <w:rPr/>
        <w:t xml:space="preserve"> </w:t>
      </w:r>
      <w:r>
        <w:rPr>
          <w:spacing w:val="8"/>
        </w:rPr>
        <w:t>行使商务行政处罚裁量权时，应当依据本制度执行。法律、</w:t>
      </w:r>
      <w:r>
        <w:rPr>
          <w:spacing w:val="11"/>
        </w:rPr>
        <w:t xml:space="preserve"> </w:t>
      </w:r>
      <w:r>
        <w:rPr>
          <w:spacing w:val="7"/>
        </w:rPr>
        <w:t>法规、规章另有规定，从其规定。</w:t>
      </w:r>
    </w:p>
    <w:p>
      <w:pPr>
        <w:pStyle w:val="BodyText"/>
        <w:ind w:left="40" w:firstLine="649"/>
        <w:spacing w:before="50" w:line="327" w:lineRule="auto"/>
        <w:rPr/>
      </w:pPr>
      <w:r>
        <w:rPr>
          <w:b/>
          <w:bCs/>
          <w:spacing w:val="14"/>
        </w:rPr>
        <w:t>第三条</w:t>
      </w:r>
      <w:r>
        <w:rPr>
          <w:spacing w:val="14"/>
        </w:rPr>
        <w:t xml:space="preserve"> </w:t>
      </w:r>
      <w:r>
        <w:rPr>
          <w:spacing w:val="14"/>
        </w:rPr>
        <w:t>本制度所称行政处罚裁量权，是指我</w:t>
      </w:r>
      <w:r>
        <w:rPr>
          <w:spacing w:val="13"/>
        </w:rPr>
        <w:t>省各级商</w:t>
      </w:r>
      <w:r>
        <w:rPr/>
        <w:t xml:space="preserve">  </w:t>
      </w:r>
      <w:r>
        <w:rPr>
          <w:spacing w:val="6"/>
        </w:rPr>
        <w:t>务主管部门和综合行政执法部门在实施行政处罚时，在法律、</w:t>
      </w:r>
      <w:r>
        <w:rPr>
          <w:spacing w:val="10"/>
        </w:rPr>
        <w:t xml:space="preserve"> </w:t>
      </w:r>
      <w:r>
        <w:rPr>
          <w:spacing w:val="6"/>
        </w:rPr>
        <w:t>法规和规章规定的范围和幅度内，综合考虑违法行为的事实、</w:t>
      </w:r>
      <w:r>
        <w:rPr>
          <w:spacing w:val="10"/>
        </w:rPr>
        <w:t xml:space="preserve"> </w:t>
      </w:r>
      <w:r>
        <w:rPr>
          <w:spacing w:val="8"/>
        </w:rPr>
        <w:t>性质、情节、社会危害程度以及当事人主观过错等因素，决</w:t>
      </w:r>
      <w:r>
        <w:rPr>
          <w:spacing w:val="4"/>
        </w:rPr>
        <w:t xml:space="preserve">  </w:t>
      </w:r>
      <w:r>
        <w:rPr>
          <w:spacing w:val="8"/>
        </w:rPr>
        <w:t>定是否给予行政处罚、给予行政处罚的种类和幅度的权限。</w:t>
      </w:r>
    </w:p>
    <w:p>
      <w:pPr>
        <w:pStyle w:val="BodyText"/>
        <w:ind w:left="34" w:right="266" w:firstLine="643"/>
        <w:spacing w:before="58" w:line="322" w:lineRule="auto"/>
        <w:rPr/>
      </w:pPr>
      <w:r>
        <w:rPr>
          <w:spacing w:val="8"/>
        </w:rPr>
        <w:t>本制度所称行政处罚裁量权基准，是指《海南省商务领</w:t>
      </w:r>
      <w:r>
        <w:rPr>
          <w:spacing w:val="7"/>
        </w:rPr>
        <w:t xml:space="preserve"> </w:t>
      </w:r>
      <w:r>
        <w:rPr>
          <w:spacing w:val="8"/>
        </w:rPr>
        <w:t>域行政处罚裁量权基准》，包括行政违法行为、法律依据、</w:t>
      </w:r>
      <w:r>
        <w:rPr>
          <w:spacing w:val="14"/>
        </w:rPr>
        <w:t xml:space="preserve"> </w:t>
      </w:r>
      <w:r>
        <w:rPr>
          <w:spacing w:val="8"/>
        </w:rPr>
        <w:t>裁量阶次、裁量因素、裁量基准等内容。</w:t>
      </w:r>
    </w:p>
    <w:p>
      <w:pPr>
        <w:pStyle w:val="BodyText"/>
        <w:ind w:left="36" w:right="266" w:firstLine="653"/>
        <w:spacing w:before="58" w:line="317" w:lineRule="auto"/>
        <w:rPr/>
      </w:pPr>
      <w:r>
        <w:rPr>
          <w:b/>
          <w:bCs/>
          <w:spacing w:val="14"/>
        </w:rPr>
        <w:t>第四条</w:t>
      </w:r>
      <w:r>
        <w:rPr>
          <w:spacing w:val="14"/>
        </w:rPr>
        <w:t xml:space="preserve"> </w:t>
      </w:r>
      <w:r>
        <w:rPr>
          <w:spacing w:val="14"/>
        </w:rPr>
        <w:t>各级商务主管部门和综合行政执法部</w:t>
      </w:r>
      <w:r>
        <w:rPr>
          <w:spacing w:val="13"/>
        </w:rPr>
        <w:t>门行使行</w:t>
      </w:r>
      <w:r>
        <w:rPr/>
        <w:t xml:space="preserve"> </w:t>
      </w:r>
      <w:r>
        <w:rPr>
          <w:spacing w:val="7"/>
        </w:rPr>
        <w:t>政处罚裁量权，应当遵循以下原则：</w:t>
      </w:r>
    </w:p>
    <w:p>
      <w:pPr>
        <w:pStyle w:val="BodyText"/>
        <w:ind w:left="37" w:right="266" w:firstLine="642"/>
        <w:spacing w:before="53" w:line="318" w:lineRule="auto"/>
        <w:rPr/>
      </w:pPr>
      <w:r>
        <w:rPr>
          <w:spacing w:val="8"/>
        </w:rPr>
        <w:t>（一）合法原则。依据法定权限，符合法律、法规、规</w:t>
      </w:r>
      <w:r>
        <w:rPr>
          <w:spacing w:val="4"/>
        </w:rPr>
        <w:t xml:space="preserve"> </w:t>
      </w:r>
      <w:r>
        <w:rPr>
          <w:spacing w:val="8"/>
        </w:rPr>
        <w:t>章规定的裁量条件、处罚种类和幅度，遵守法定程序。</w:t>
      </w:r>
    </w:p>
    <w:p>
      <w:pPr>
        <w:pStyle w:val="BodyText"/>
        <w:ind w:left="47" w:right="266" w:firstLine="632"/>
        <w:spacing w:before="53" w:line="316" w:lineRule="auto"/>
        <w:rPr/>
      </w:pPr>
      <w:r>
        <w:rPr>
          <w:spacing w:val="8"/>
        </w:rPr>
        <w:t>（二）过罚相当原则。以事实为依据，处罚种类和幅度</w:t>
      </w:r>
      <w:r>
        <w:rPr>
          <w:spacing w:val="4"/>
        </w:rPr>
        <w:t xml:space="preserve"> </w:t>
      </w:r>
      <w:r>
        <w:rPr>
          <w:spacing w:val="8"/>
        </w:rPr>
        <w:t>与违法行为的事实、性质、情节和社会危害程度等相当。</w:t>
      </w:r>
    </w:p>
    <w:p>
      <w:pPr>
        <w:spacing w:line="316" w:lineRule="auto"/>
        <w:sectPr>
          <w:pgSz w:w="11906" w:h="16839"/>
          <w:pgMar w:top="1386" w:right="1536" w:bottom="0" w:left="1785" w:header="0" w:footer="0" w:gutter="0"/>
        </w:sectPr>
        <w:rPr/>
      </w:pPr>
    </w:p>
    <w:p>
      <w:pPr>
        <w:pStyle w:val="BodyText"/>
        <w:ind w:left="34" w:right="113" w:firstLine="646"/>
        <w:spacing w:before="186" w:line="297" w:lineRule="auto"/>
        <w:rPr/>
      </w:pPr>
      <w:r>
        <w:rPr>
          <w:spacing w:val="8"/>
        </w:rPr>
        <w:t>（三）公平公正原则。对违法事实、性质、情节、社会</w:t>
      </w:r>
      <w:r>
        <w:rPr>
          <w:spacing w:val="4"/>
        </w:rPr>
        <w:t xml:space="preserve"> </w:t>
      </w:r>
      <w:r>
        <w:rPr>
          <w:spacing w:val="8"/>
        </w:rPr>
        <w:t>危害程度等基本相同的违法行为实施行政处罚时，适用的法</w:t>
      </w:r>
      <w:r>
        <w:rPr>
          <w:spacing w:val="14"/>
        </w:rPr>
        <w:t xml:space="preserve"> </w:t>
      </w:r>
      <w:r>
        <w:rPr>
          <w:spacing w:val="8"/>
        </w:rPr>
        <w:t>律依据、处罚种类和幅度基本相同。</w:t>
      </w:r>
    </w:p>
    <w:p>
      <w:pPr>
        <w:pStyle w:val="BodyText"/>
        <w:ind w:left="35" w:right="8" w:firstLine="645"/>
        <w:spacing w:before="181" w:line="298" w:lineRule="auto"/>
        <w:rPr/>
      </w:pPr>
      <w:r>
        <w:rPr>
          <w:spacing w:val="8"/>
        </w:rPr>
        <w:t>（四）综合裁量原则。综合考虑个案情况，兼顾地区经</w:t>
      </w:r>
      <w:r>
        <w:rPr>
          <w:spacing w:val="4"/>
        </w:rPr>
        <w:t xml:space="preserve"> </w:t>
      </w:r>
      <w:r>
        <w:rPr/>
        <w:t>济社会发展状况、当事人主客观情况等相关因素，实现政治、</w:t>
      </w:r>
      <w:r>
        <w:rPr>
          <w:spacing w:val="17"/>
        </w:rPr>
        <w:t xml:space="preserve"> </w:t>
      </w:r>
      <w:r>
        <w:rPr>
          <w:spacing w:val="7"/>
        </w:rPr>
        <w:t>社会、法律效果的统一。</w:t>
      </w:r>
    </w:p>
    <w:p>
      <w:pPr>
        <w:pStyle w:val="BodyText"/>
        <w:ind w:left="45" w:right="170" w:firstLine="635"/>
        <w:spacing w:before="178" w:line="280" w:lineRule="auto"/>
        <w:rPr/>
      </w:pPr>
      <w:r>
        <w:rPr>
          <w:spacing w:val="6"/>
        </w:rPr>
        <w:t>（五）处罚和教育结合原则。既要纠正行政违</w:t>
      </w:r>
      <w:r>
        <w:rPr>
          <w:spacing w:val="5"/>
        </w:rPr>
        <w:t>法行为，</w:t>
      </w:r>
      <w:r>
        <w:rPr/>
        <w:t xml:space="preserve"> </w:t>
      </w:r>
      <w:r>
        <w:rPr>
          <w:spacing w:val="6"/>
        </w:rPr>
        <w:t>也要教育行政相对人自觉守法。</w:t>
      </w:r>
    </w:p>
    <w:p>
      <w:pPr>
        <w:pStyle w:val="BodyText"/>
        <w:ind w:left="34" w:right="113" w:firstLine="655"/>
        <w:spacing w:before="178" w:line="318" w:lineRule="auto"/>
        <w:rPr/>
      </w:pPr>
      <w:r>
        <w:rPr>
          <w:b/>
          <w:bCs/>
          <w:spacing w:val="11"/>
        </w:rPr>
        <w:t>第五条</w:t>
      </w:r>
      <w:r>
        <w:rPr>
          <w:spacing w:val="79"/>
        </w:rPr>
        <w:t xml:space="preserve"> </w:t>
      </w:r>
      <w:r>
        <w:rPr>
          <w:spacing w:val="11"/>
        </w:rPr>
        <w:t>同一行政违法行为违反了多个法律规范的，在</w:t>
      </w:r>
      <w:r>
        <w:rPr/>
        <w:t xml:space="preserve"> </w:t>
      </w:r>
      <w:r>
        <w:rPr>
          <w:spacing w:val="8"/>
        </w:rPr>
        <w:t>适用法律规范时应当按照下列顺序选择。</w:t>
      </w:r>
    </w:p>
    <w:p>
      <w:pPr>
        <w:pStyle w:val="BodyText"/>
        <w:ind w:left="680"/>
        <w:spacing w:before="53" w:line="228" w:lineRule="auto"/>
        <w:rPr/>
      </w:pPr>
      <w:r>
        <w:rPr>
          <w:spacing w:val="7"/>
        </w:rPr>
        <w:t>（一）效力高的法律规范优先适用；</w:t>
      </w:r>
    </w:p>
    <w:p>
      <w:pPr>
        <w:pStyle w:val="BodyText"/>
        <w:ind w:left="680"/>
        <w:spacing w:before="176" w:line="227" w:lineRule="auto"/>
        <w:rPr/>
      </w:pPr>
      <w:r>
        <w:rPr>
          <w:spacing w:val="8"/>
        </w:rPr>
        <w:t>（二）效力相同的法律规范，有特别规定的优先适用；</w:t>
      </w:r>
    </w:p>
    <w:p>
      <w:pPr>
        <w:pStyle w:val="BodyText"/>
        <w:ind w:left="689" w:hanging="9"/>
        <w:spacing w:before="179" w:line="280" w:lineRule="auto"/>
        <w:rPr/>
      </w:pPr>
      <w:r>
        <w:rPr/>
        <w:t>（三）效力相同的法律规范，生效时间在后的优先适用。</w:t>
      </w:r>
      <w:r>
        <w:rPr/>
        <w:t xml:space="preserve"> </w:t>
      </w:r>
      <w:r>
        <w:rPr>
          <w:b/>
          <w:bCs/>
          <w:spacing w:val="13"/>
        </w:rPr>
        <w:t>第六条</w:t>
      </w:r>
      <w:r>
        <w:rPr>
          <w:spacing w:val="50"/>
        </w:rPr>
        <w:t xml:space="preserve"> </w:t>
      </w:r>
      <w:r>
        <w:rPr>
          <w:spacing w:val="13"/>
        </w:rPr>
        <w:t>法律、法规、规章规定的行政处罚种类中，可</w:t>
      </w:r>
    </w:p>
    <w:p>
      <w:pPr>
        <w:pStyle w:val="BodyText"/>
        <w:ind w:left="44" w:right="111" w:firstLine="23"/>
        <w:spacing w:before="180" w:line="319" w:lineRule="auto"/>
        <w:rPr/>
      </w:pPr>
      <w:r>
        <w:rPr>
          <w:spacing w:val="7"/>
        </w:rPr>
        <w:t>以单处也可以并处的，可以选择适用；应当并处的，一并处</w:t>
      </w:r>
      <w:r>
        <w:rPr>
          <w:spacing w:val="9"/>
        </w:rPr>
        <w:t xml:space="preserve"> </w:t>
      </w:r>
      <w:r>
        <w:rPr>
          <w:spacing w:val="-11"/>
        </w:rPr>
        <w:t>罚。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000"/>
        <w:spacing w:before="102" w:line="228" w:lineRule="auto"/>
        <w:rPr/>
      </w:pPr>
      <w:r>
        <w:rPr>
          <w:spacing w:val="1"/>
        </w:rPr>
        <w:t>第二章</w:t>
      </w:r>
      <w:r>
        <w:rPr>
          <w:spacing w:val="32"/>
        </w:rPr>
        <w:t xml:space="preserve"> </w:t>
      </w:r>
      <w:r>
        <w:rPr>
          <w:spacing w:val="1"/>
        </w:rPr>
        <w:t>裁量准则</w:t>
      </w:r>
    </w:p>
    <w:p>
      <w:pPr>
        <w:pStyle w:val="BodyText"/>
        <w:ind w:left="38" w:right="113" w:firstLine="650"/>
        <w:spacing w:before="181" w:line="322" w:lineRule="auto"/>
        <w:rPr/>
      </w:pPr>
      <w:r>
        <w:rPr>
          <w:b/>
          <w:bCs/>
          <w:spacing w:val="14"/>
        </w:rPr>
        <w:t>第七条</w:t>
      </w:r>
      <w:r>
        <w:rPr>
          <w:spacing w:val="14"/>
        </w:rPr>
        <w:t xml:space="preserve"> </w:t>
      </w:r>
      <w:r>
        <w:rPr>
          <w:spacing w:val="14"/>
        </w:rPr>
        <w:t>根据行政违法行为的事实、性质、情</w:t>
      </w:r>
      <w:r>
        <w:rPr>
          <w:spacing w:val="13"/>
        </w:rPr>
        <w:t>节、社会</w:t>
      </w:r>
      <w:r>
        <w:rPr/>
        <w:t xml:space="preserve"> </w:t>
      </w:r>
      <w:r>
        <w:rPr>
          <w:spacing w:val="8"/>
        </w:rPr>
        <w:t>危害程度等因素，结合行政执法实际情况，将行政违法行为</w:t>
      </w:r>
      <w:r>
        <w:rPr>
          <w:spacing w:val="9"/>
        </w:rPr>
        <w:t xml:space="preserve"> </w:t>
      </w:r>
      <w:r>
        <w:rPr>
          <w:spacing w:val="8"/>
        </w:rPr>
        <w:t>分为轻微违法、一般违法、较重违法、严重违法。</w:t>
      </w:r>
    </w:p>
    <w:p>
      <w:pPr>
        <w:pStyle w:val="BodyText"/>
        <w:ind w:left="40" w:right="114" w:firstLine="649"/>
        <w:spacing w:before="55" w:line="317" w:lineRule="auto"/>
        <w:rPr/>
      </w:pPr>
      <w:r>
        <w:rPr>
          <w:b/>
          <w:bCs/>
          <w:spacing w:val="14"/>
        </w:rPr>
        <w:t>第八条</w:t>
      </w:r>
      <w:r>
        <w:rPr>
          <w:spacing w:val="14"/>
        </w:rPr>
        <w:t xml:space="preserve"> </w:t>
      </w:r>
      <w:r>
        <w:rPr>
          <w:spacing w:val="14"/>
        </w:rPr>
        <w:t>行使行政处罚裁量权时，原则上按照</w:t>
      </w:r>
      <w:r>
        <w:rPr>
          <w:spacing w:val="13"/>
        </w:rPr>
        <w:t>行政处罚</w:t>
      </w:r>
      <w:r>
        <w:rPr/>
        <w:t xml:space="preserve"> </w:t>
      </w:r>
      <w:r>
        <w:rPr>
          <w:spacing w:val="7"/>
        </w:rPr>
        <w:t>裁量权基准，遵守法定程序执行。</w:t>
      </w:r>
    </w:p>
    <w:p>
      <w:pPr>
        <w:pStyle w:val="BodyText"/>
        <w:ind w:left="678"/>
        <w:spacing w:before="55" w:line="226" w:lineRule="auto"/>
        <w:rPr/>
      </w:pPr>
      <w:r>
        <w:rPr>
          <w:spacing w:val="8"/>
        </w:rPr>
        <w:t>行政处罚裁量权基准有明确规定的，适用行政处罚裁量</w:t>
      </w:r>
    </w:p>
    <w:p>
      <w:pPr>
        <w:spacing w:line="226" w:lineRule="auto"/>
        <w:sectPr>
          <w:pgSz w:w="11906" w:h="16839"/>
          <w:pgMar w:top="1431" w:right="1688" w:bottom="0" w:left="1785" w:header="0" w:footer="0" w:gutter="0"/>
        </w:sectPr>
        <w:rPr/>
      </w:pPr>
    </w:p>
    <w:p>
      <w:pPr>
        <w:pStyle w:val="BodyText"/>
        <w:ind w:left="36" w:hanging="2"/>
        <w:spacing w:before="185" w:line="316" w:lineRule="auto"/>
        <w:rPr/>
      </w:pPr>
      <w:r>
        <w:rPr>
          <w:spacing w:val="8"/>
        </w:rPr>
        <w:t>权基准；行政处罚裁量权基准未规定或规定不明确的，根据</w:t>
      </w:r>
      <w:r>
        <w:rPr>
          <w:spacing w:val="14"/>
        </w:rPr>
        <w:t xml:space="preserve"> </w:t>
      </w:r>
      <w:r>
        <w:rPr>
          <w:spacing w:val="1"/>
        </w:rPr>
        <w:t>本制度要求，结合行政违法行为，综合考量并作出行政</w:t>
      </w:r>
      <w:r>
        <w:rPr/>
        <w:t>处罚。</w:t>
      </w:r>
    </w:p>
    <w:p>
      <w:pPr>
        <w:pStyle w:val="BodyText"/>
        <w:ind w:left="60" w:right="114" w:firstLine="629"/>
        <w:spacing w:before="56" w:line="318" w:lineRule="auto"/>
        <w:rPr/>
      </w:pPr>
      <w:r>
        <w:rPr>
          <w:b/>
          <w:bCs/>
          <w:spacing w:val="12"/>
        </w:rPr>
        <w:t>第九条</w:t>
      </w:r>
      <w:r>
        <w:rPr>
          <w:spacing w:val="56"/>
        </w:rPr>
        <w:t xml:space="preserve"> </w:t>
      </w:r>
      <w:r>
        <w:rPr>
          <w:spacing w:val="12"/>
        </w:rPr>
        <w:t>发现行政违法行为涉嫌犯罪的，应当依法移送</w:t>
      </w:r>
      <w:r>
        <w:rPr/>
        <w:t xml:space="preserve"> </w:t>
      </w:r>
      <w:r>
        <w:rPr>
          <w:spacing w:val="7"/>
        </w:rPr>
        <w:t>司法机关追究刑事责任，不得以行政处罚代替刑事责任。</w:t>
      </w:r>
    </w:p>
    <w:p>
      <w:pPr>
        <w:pStyle w:val="BodyText"/>
        <w:spacing w:before="53" w:line="226" w:lineRule="auto"/>
        <w:jc w:val="right"/>
        <w:rPr/>
      </w:pPr>
      <w:r>
        <w:rPr>
          <w:b/>
          <w:bCs/>
          <w:spacing w:val="2"/>
        </w:rPr>
        <w:t>第十条</w:t>
      </w:r>
      <w:r>
        <w:rPr>
          <w:spacing w:val="61"/>
        </w:rPr>
        <w:t xml:space="preserve"> </w:t>
      </w:r>
      <w:r>
        <w:rPr>
          <w:spacing w:val="2"/>
        </w:rPr>
        <w:t>当事人有下列情形之一的，依法不予行政处</w:t>
      </w:r>
      <w:r>
        <w:rPr>
          <w:spacing w:val="1"/>
        </w:rPr>
        <w:t>罚：</w:t>
      </w:r>
    </w:p>
    <w:p>
      <w:pPr>
        <w:pStyle w:val="BodyText"/>
        <w:ind w:left="680"/>
        <w:spacing w:before="179" w:line="226" w:lineRule="auto"/>
        <w:rPr/>
      </w:pPr>
      <w:r>
        <w:rPr>
          <w:spacing w:val="4"/>
        </w:rPr>
        <w:t>（一）行政违法行为人年龄不满</w:t>
      </w:r>
      <w:r>
        <w:rPr>
          <w:spacing w:val="-26"/>
        </w:rPr>
        <w:t xml:space="preserve"> </w:t>
      </w:r>
      <w:r>
        <w:rPr>
          <w:spacing w:val="4"/>
        </w:rPr>
        <w:t>14</w:t>
      </w:r>
      <w:r>
        <w:rPr>
          <w:spacing w:val="-53"/>
        </w:rPr>
        <w:t xml:space="preserve"> </w:t>
      </w:r>
      <w:r>
        <w:rPr>
          <w:spacing w:val="4"/>
        </w:rPr>
        <w:t>周岁的；</w:t>
      </w:r>
    </w:p>
    <w:p>
      <w:pPr>
        <w:pStyle w:val="BodyText"/>
        <w:ind w:left="95" w:right="114" w:firstLine="585"/>
        <w:spacing w:before="180" w:line="280" w:lineRule="auto"/>
        <w:rPr/>
      </w:pPr>
      <w:r>
        <w:rPr>
          <w:spacing w:val="8"/>
        </w:rPr>
        <w:t>（二）精神病人、智力残疾人在不能辨认或者不能控制</w:t>
      </w:r>
      <w:r>
        <w:rPr>
          <w:spacing w:val="4"/>
        </w:rPr>
        <w:t xml:space="preserve"> </w:t>
      </w:r>
      <w:r>
        <w:rPr>
          <w:spacing w:val="-2"/>
        </w:rPr>
        <w:t>自</w:t>
      </w:r>
      <w:r>
        <w:rPr>
          <w:spacing w:val="-81"/>
        </w:rPr>
        <w:t xml:space="preserve"> </w:t>
      </w:r>
      <w:r>
        <w:rPr>
          <w:spacing w:val="-2"/>
        </w:rPr>
        <w:t>己行为时有行政违法行为的；</w:t>
      </w:r>
    </w:p>
    <w:p>
      <w:pPr>
        <w:pStyle w:val="BodyText"/>
        <w:ind w:left="37" w:right="113" w:firstLine="642"/>
        <w:spacing w:before="179" w:line="281" w:lineRule="auto"/>
        <w:rPr/>
      </w:pPr>
      <w:r>
        <w:rPr>
          <w:spacing w:val="8"/>
        </w:rPr>
        <w:t>（三）行政违法行为轻微并及时纠正，没有造成危害后</w:t>
      </w:r>
      <w:r>
        <w:rPr>
          <w:spacing w:val="4"/>
        </w:rPr>
        <w:t xml:space="preserve"> </w:t>
      </w:r>
      <w:r>
        <w:rPr>
          <w:spacing w:val="-2"/>
        </w:rPr>
        <w:t>果的；</w:t>
      </w:r>
    </w:p>
    <w:p>
      <w:pPr>
        <w:pStyle w:val="BodyText"/>
        <w:ind w:left="680"/>
        <w:spacing w:before="178" w:line="226" w:lineRule="auto"/>
        <w:rPr/>
      </w:pPr>
      <w:r>
        <w:rPr>
          <w:spacing w:val="8"/>
        </w:rPr>
        <w:t>（四）行政违法行为超过法定追究时效的；</w:t>
      </w:r>
    </w:p>
    <w:p>
      <w:pPr>
        <w:pStyle w:val="BodyText"/>
        <w:ind w:left="680"/>
        <w:spacing w:before="179" w:line="226" w:lineRule="auto"/>
        <w:rPr/>
      </w:pPr>
      <w:r>
        <w:rPr>
          <w:spacing w:val="7"/>
        </w:rPr>
        <w:t>（五）其他依法不予行政处罚的。</w:t>
      </w:r>
    </w:p>
    <w:p>
      <w:pPr>
        <w:pStyle w:val="BodyText"/>
        <w:ind w:left="37" w:right="113" w:firstLine="651"/>
        <w:spacing w:before="181" w:line="317" w:lineRule="auto"/>
        <w:rPr/>
      </w:pPr>
      <w:r>
        <w:rPr>
          <w:b/>
          <w:bCs/>
          <w:spacing w:val="13"/>
        </w:rPr>
        <w:t>第十一条</w:t>
      </w:r>
      <w:r>
        <w:rPr>
          <w:spacing w:val="13"/>
        </w:rPr>
        <w:t xml:space="preserve"> </w:t>
      </w:r>
      <w:r>
        <w:rPr>
          <w:spacing w:val="13"/>
        </w:rPr>
        <w:t>有下列情形之一的，应当依法给予从轻或者</w:t>
      </w:r>
      <w:r>
        <w:rPr>
          <w:spacing w:val="17"/>
        </w:rPr>
        <w:t xml:space="preserve"> </w:t>
      </w:r>
      <w:r>
        <w:rPr>
          <w:spacing w:val="5"/>
        </w:rPr>
        <w:t>减轻行政处罚：</w:t>
      </w:r>
    </w:p>
    <w:p>
      <w:pPr>
        <w:pStyle w:val="BodyText"/>
        <w:ind w:left="680"/>
        <w:spacing w:before="55" w:line="226" w:lineRule="auto"/>
        <w:rPr/>
      </w:pPr>
      <w:r>
        <w:rPr>
          <w:spacing w:val="2"/>
        </w:rPr>
        <w:t>（一）行政违法行为人年满</w:t>
      </w:r>
      <w:r>
        <w:rPr>
          <w:spacing w:val="-23"/>
        </w:rPr>
        <w:t xml:space="preserve"> </w:t>
      </w:r>
      <w:r>
        <w:rPr>
          <w:spacing w:val="2"/>
        </w:rPr>
        <w:t>14</w:t>
      </w:r>
      <w:r>
        <w:rPr>
          <w:spacing w:val="-51"/>
        </w:rPr>
        <w:t xml:space="preserve"> </w:t>
      </w:r>
      <w:r>
        <w:rPr>
          <w:spacing w:val="2"/>
        </w:rPr>
        <w:t>周岁不满</w:t>
      </w:r>
      <w:r>
        <w:rPr>
          <w:spacing w:val="-41"/>
        </w:rPr>
        <w:t xml:space="preserve"> </w:t>
      </w:r>
      <w:r>
        <w:rPr>
          <w:spacing w:val="2"/>
        </w:rPr>
        <w:t>18</w:t>
      </w:r>
      <w:r>
        <w:rPr>
          <w:spacing w:val="-51"/>
        </w:rPr>
        <w:t xml:space="preserve"> </w:t>
      </w:r>
      <w:r>
        <w:rPr>
          <w:spacing w:val="2"/>
        </w:rPr>
        <w:t>周岁的；</w:t>
      </w:r>
    </w:p>
    <w:p>
      <w:pPr>
        <w:pStyle w:val="BodyText"/>
        <w:ind w:left="680"/>
        <w:spacing w:before="182" w:line="226" w:lineRule="auto"/>
        <w:rPr/>
      </w:pPr>
      <w:r>
        <w:rPr>
          <w:spacing w:val="8"/>
        </w:rPr>
        <w:t>（二）受他人胁迫、诱骗实施行政违法行为的；</w:t>
      </w:r>
    </w:p>
    <w:p>
      <w:pPr>
        <w:pStyle w:val="BodyText"/>
        <w:ind w:left="680"/>
        <w:spacing w:before="180" w:line="226" w:lineRule="auto"/>
        <w:rPr/>
      </w:pPr>
      <w:r>
        <w:rPr>
          <w:spacing w:val="8"/>
        </w:rPr>
        <w:t>（三）主动消除或者减轻行政违法行为危害后果的；</w:t>
      </w:r>
    </w:p>
    <w:p>
      <w:pPr>
        <w:pStyle w:val="BodyText"/>
        <w:ind w:left="680"/>
        <w:spacing w:before="180" w:line="226" w:lineRule="auto"/>
        <w:rPr/>
      </w:pPr>
      <w:r>
        <w:rPr>
          <w:spacing w:val="8"/>
        </w:rPr>
        <w:t>（四）主动供述行政机关尚未掌握的违法行为的；</w:t>
      </w:r>
    </w:p>
    <w:p>
      <w:pPr>
        <w:pStyle w:val="BodyText"/>
        <w:ind w:left="53" w:right="111" w:firstLine="626"/>
        <w:spacing w:before="183" w:line="280" w:lineRule="auto"/>
        <w:rPr/>
      </w:pPr>
      <w:r>
        <w:rPr>
          <w:spacing w:val="8"/>
        </w:rPr>
        <w:t>（五）配合行政执法机关查处行政违法行为有立功表现</w:t>
      </w:r>
      <w:r>
        <w:rPr>
          <w:spacing w:val="6"/>
        </w:rPr>
        <w:t xml:space="preserve"> </w:t>
      </w:r>
      <w:r>
        <w:rPr>
          <w:spacing w:val="-16"/>
        </w:rPr>
        <w:t>的；</w:t>
      </w:r>
    </w:p>
    <w:p>
      <w:pPr>
        <w:pStyle w:val="BodyText"/>
        <w:ind w:left="44" w:right="111" w:firstLine="636"/>
        <w:spacing w:before="178" w:line="281" w:lineRule="auto"/>
        <w:rPr/>
      </w:pPr>
      <w:r>
        <w:rPr>
          <w:spacing w:val="8"/>
        </w:rPr>
        <w:t>（六）法律、法规、规章规定其他应当从轻或者减轻处</w:t>
      </w:r>
      <w:r>
        <w:rPr>
          <w:spacing w:val="6"/>
        </w:rPr>
        <w:t xml:space="preserve"> </w:t>
      </w:r>
      <w:r>
        <w:rPr>
          <w:spacing w:val="-4"/>
        </w:rPr>
        <w:t>罚的。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3000"/>
        <w:spacing w:before="101" w:line="228" w:lineRule="auto"/>
        <w:rPr/>
      </w:pPr>
      <w:r>
        <w:rPr>
          <w:spacing w:val="1"/>
        </w:rPr>
        <w:t>第三章</w:t>
      </w:r>
      <w:r>
        <w:rPr>
          <w:spacing w:val="31"/>
        </w:rPr>
        <w:t xml:space="preserve"> </w:t>
      </w:r>
      <w:r>
        <w:rPr>
          <w:spacing w:val="1"/>
        </w:rPr>
        <w:t>程序规则</w:t>
      </w:r>
    </w:p>
    <w:p>
      <w:pPr>
        <w:spacing w:line="228" w:lineRule="auto"/>
        <w:sectPr>
          <w:pgSz w:w="11906" w:h="16839"/>
          <w:pgMar w:top="1431" w:right="1688" w:bottom="0" w:left="1785" w:header="0" w:footer="0" w:gutter="0"/>
        </w:sectPr>
        <w:rPr/>
      </w:pPr>
    </w:p>
    <w:p>
      <w:pPr>
        <w:pStyle w:val="BodyText"/>
        <w:ind w:left="31" w:right="141" w:firstLine="658"/>
        <w:spacing w:before="184" w:line="329" w:lineRule="auto"/>
        <w:jc w:val="both"/>
        <w:rPr/>
      </w:pPr>
      <w:r>
        <w:rPr>
          <w:b/>
          <w:bCs/>
          <w:spacing w:val="14"/>
        </w:rPr>
        <w:t>第十二条</w:t>
      </w:r>
      <w:r>
        <w:rPr>
          <w:spacing w:val="14"/>
        </w:rPr>
        <w:t xml:space="preserve"> </w:t>
      </w:r>
      <w:r>
        <w:rPr>
          <w:spacing w:val="14"/>
        </w:rPr>
        <w:t>在行使行政处罚裁量权作出行政</w:t>
      </w:r>
      <w:r>
        <w:rPr>
          <w:spacing w:val="13"/>
        </w:rPr>
        <w:t>处罚决定之</w:t>
      </w:r>
      <w:r>
        <w:rPr/>
        <w:t xml:space="preserve"> </w:t>
      </w:r>
      <w:r>
        <w:rPr>
          <w:spacing w:val="1"/>
        </w:rPr>
        <w:t>前，应当告知当事人作出行政处罚决定的事实</w:t>
      </w:r>
      <w:r>
        <w:rPr/>
        <w:t>、理由、依据、</w:t>
      </w:r>
      <w:r>
        <w:rPr/>
        <w:t xml:space="preserve"> </w:t>
      </w:r>
      <w:r>
        <w:rPr>
          <w:spacing w:val="6"/>
        </w:rPr>
        <w:t>处罚内容并告知当事人依法享有陈述、</w:t>
      </w:r>
      <w:r>
        <w:rPr>
          <w:spacing w:val="-84"/>
        </w:rPr>
        <w:t xml:space="preserve"> </w:t>
      </w:r>
      <w:r>
        <w:rPr>
          <w:spacing w:val="6"/>
        </w:rPr>
        <w:t>申辩的权利。当事人</w:t>
      </w:r>
      <w:r>
        <w:rPr/>
        <w:t xml:space="preserve"> </w:t>
      </w:r>
      <w:r>
        <w:rPr>
          <w:spacing w:val="6"/>
        </w:rPr>
        <w:t>有陈述的、</w:t>
      </w:r>
      <w:r>
        <w:rPr>
          <w:spacing w:val="-86"/>
        </w:rPr>
        <w:t xml:space="preserve"> </w:t>
      </w:r>
      <w:r>
        <w:rPr>
          <w:spacing w:val="6"/>
        </w:rPr>
        <w:t>申辩意见的，应当充分听取当事人的意见，对当</w:t>
      </w:r>
      <w:r>
        <w:rPr/>
        <w:t xml:space="preserve"> </w:t>
      </w:r>
      <w:r>
        <w:rPr>
          <w:spacing w:val="8"/>
        </w:rPr>
        <w:t>事人提出的事实、理由和证据，应当进行复核；当事人提出</w:t>
      </w:r>
      <w:r>
        <w:rPr>
          <w:spacing w:val="17"/>
        </w:rPr>
        <w:t xml:space="preserve"> </w:t>
      </w:r>
      <w:r>
        <w:rPr>
          <w:spacing w:val="8"/>
        </w:rPr>
        <w:t>的事实、理由或者证据成立的，应当采纳；不得因当事人陈</w:t>
      </w:r>
      <w:r>
        <w:rPr>
          <w:spacing w:val="17"/>
        </w:rPr>
        <w:t xml:space="preserve"> </w:t>
      </w:r>
      <w:r>
        <w:rPr>
          <w:spacing w:val="2"/>
        </w:rPr>
        <w:t>述、</w:t>
      </w:r>
      <w:r>
        <w:rPr>
          <w:spacing w:val="-80"/>
        </w:rPr>
        <w:t xml:space="preserve"> </w:t>
      </w:r>
      <w:r>
        <w:rPr>
          <w:spacing w:val="2"/>
        </w:rPr>
        <w:t>申辩而给予更重的处罚。</w:t>
      </w:r>
    </w:p>
    <w:p>
      <w:pPr>
        <w:pStyle w:val="BodyText"/>
        <w:ind w:left="37" w:right="247" w:firstLine="643"/>
        <w:spacing w:before="51" w:line="316" w:lineRule="auto"/>
        <w:rPr/>
      </w:pPr>
      <w:r>
        <w:rPr>
          <w:spacing w:val="8"/>
        </w:rPr>
        <w:t>作出从重、从轻、减轻或者不予行政处罚决定的，应当</w:t>
      </w:r>
      <w:r>
        <w:rPr>
          <w:spacing w:val="3"/>
        </w:rPr>
        <w:t xml:space="preserve"> </w:t>
      </w:r>
      <w:r>
        <w:rPr>
          <w:spacing w:val="8"/>
        </w:rPr>
        <w:t>在案卷讨论记录和行政处罚决定书中说明理由。</w:t>
      </w:r>
    </w:p>
    <w:p>
      <w:pPr>
        <w:pStyle w:val="BodyText"/>
        <w:ind w:left="37" w:firstLine="651"/>
        <w:spacing w:before="59" w:line="322" w:lineRule="auto"/>
        <w:rPr/>
      </w:pPr>
      <w:r>
        <w:rPr>
          <w:b/>
          <w:bCs/>
          <w:spacing w:val="13"/>
        </w:rPr>
        <w:t>第十三条</w:t>
      </w:r>
      <w:r>
        <w:rPr>
          <w:spacing w:val="13"/>
        </w:rPr>
        <w:t xml:space="preserve"> </w:t>
      </w:r>
      <w:r>
        <w:rPr>
          <w:spacing w:val="13"/>
        </w:rPr>
        <w:t>有下列情形之一，在作出行政处罚的决定之</w:t>
      </w:r>
      <w:r>
        <w:rPr>
          <w:spacing w:val="8"/>
        </w:rPr>
        <w:t xml:space="preserve">  </w:t>
      </w:r>
      <w:r>
        <w:rPr>
          <w:spacing w:val="6"/>
        </w:rPr>
        <w:t>前，应当由从事行政处罚决定法制审核的人员进</w:t>
      </w:r>
      <w:r>
        <w:rPr>
          <w:spacing w:val="5"/>
        </w:rPr>
        <w:t>行法制审核；</w:t>
      </w:r>
      <w:r>
        <w:rPr/>
        <w:t xml:space="preserve"> </w:t>
      </w:r>
      <w:r>
        <w:rPr>
          <w:spacing w:val="8"/>
        </w:rPr>
        <w:t>未经法制审核或者审核未通过的，不得作出决定：</w:t>
      </w:r>
    </w:p>
    <w:p>
      <w:pPr>
        <w:pStyle w:val="BodyText"/>
        <w:ind w:left="680"/>
        <w:spacing w:before="58" w:line="228" w:lineRule="auto"/>
        <w:rPr/>
      </w:pPr>
      <w:r>
        <w:rPr>
          <w:spacing w:val="7"/>
        </w:rPr>
        <w:t>（一）涉及重大公共利益的；</w:t>
      </w:r>
    </w:p>
    <w:p>
      <w:pPr>
        <w:pStyle w:val="BodyText"/>
        <w:ind w:left="37" w:right="247" w:firstLine="642"/>
        <w:spacing w:before="178" w:line="280" w:lineRule="auto"/>
        <w:rPr/>
      </w:pPr>
      <w:r>
        <w:rPr>
          <w:spacing w:val="8"/>
        </w:rPr>
        <w:t>（二）直接关系当事人或者第三人重大权益，经过听证</w:t>
      </w:r>
      <w:r>
        <w:rPr>
          <w:spacing w:val="4"/>
        </w:rPr>
        <w:t xml:space="preserve"> </w:t>
      </w:r>
      <w:r>
        <w:rPr>
          <w:spacing w:val="1"/>
        </w:rPr>
        <w:t>程序的；</w:t>
      </w:r>
    </w:p>
    <w:p>
      <w:pPr>
        <w:pStyle w:val="BodyText"/>
        <w:ind w:left="680"/>
        <w:spacing w:before="178" w:line="228" w:lineRule="auto"/>
        <w:rPr/>
      </w:pPr>
      <w:r>
        <w:rPr>
          <w:spacing w:val="8"/>
        </w:rPr>
        <w:t>（三）案件情况疑难复杂、涉及多个法律关系的；</w:t>
      </w:r>
    </w:p>
    <w:p>
      <w:pPr>
        <w:pStyle w:val="BodyText"/>
        <w:ind w:left="675" w:right="244" w:firstLine="4"/>
        <w:spacing w:before="176" w:line="280" w:lineRule="auto"/>
        <w:rPr/>
      </w:pPr>
      <w:r>
        <w:rPr>
          <w:spacing w:val="8"/>
        </w:rPr>
        <w:t>（四）法律、法规规定应当进行法制审核的其他情形。</w:t>
      </w:r>
      <w:r>
        <w:rPr>
          <w:spacing w:val="6"/>
        </w:rPr>
        <w:t xml:space="preserve"> </w:t>
      </w:r>
      <w:r>
        <w:rPr>
          <w:spacing w:val="8"/>
        </w:rPr>
        <w:t>初次从事行政处罚决定法制审核的人员，应当通过国家</w:t>
      </w:r>
    </w:p>
    <w:p>
      <w:pPr>
        <w:pStyle w:val="BodyText"/>
        <w:ind w:left="41"/>
        <w:spacing w:before="181" w:line="228" w:lineRule="auto"/>
        <w:rPr/>
      </w:pPr>
      <w:r>
        <w:rPr>
          <w:spacing w:val="8"/>
        </w:rPr>
        <w:t>统一法律职业资格考试取得法律职业资格。</w:t>
      </w:r>
    </w:p>
    <w:p>
      <w:pPr>
        <w:pStyle w:val="BodyText"/>
        <w:ind w:left="689"/>
        <w:spacing w:before="177" w:line="226" w:lineRule="auto"/>
        <w:rPr/>
      </w:pPr>
      <w:r>
        <w:rPr>
          <w:b/>
          <w:bCs/>
          <w:spacing w:val="7"/>
        </w:rPr>
        <w:t>第十四条</w:t>
      </w:r>
      <w:r>
        <w:rPr>
          <w:spacing w:val="7"/>
        </w:rPr>
        <w:t xml:space="preserve"> </w:t>
      </w:r>
      <w:r>
        <w:rPr>
          <w:spacing w:val="7"/>
        </w:rPr>
        <w:t>法制审核采取书面形式进行，包括：</w:t>
      </w:r>
    </w:p>
    <w:p>
      <w:pPr>
        <w:pStyle w:val="BodyText"/>
        <w:ind w:left="42" w:right="247" w:firstLine="637"/>
        <w:spacing w:before="180" w:line="281" w:lineRule="auto"/>
        <w:rPr/>
      </w:pPr>
      <w:r>
        <w:rPr>
          <w:spacing w:val="8"/>
        </w:rPr>
        <w:t>（一）处罚事项是否属于商务部职能范围，执法人员是</w:t>
      </w:r>
      <w:r>
        <w:rPr>
          <w:spacing w:val="4"/>
        </w:rPr>
        <w:t xml:space="preserve"> </w:t>
      </w:r>
      <w:r>
        <w:rPr>
          <w:spacing w:val="5"/>
        </w:rPr>
        <w:t>否具备执法资格；</w:t>
      </w:r>
    </w:p>
    <w:p>
      <w:pPr>
        <w:pStyle w:val="BodyText"/>
        <w:ind w:left="680"/>
        <w:spacing w:before="176" w:line="228" w:lineRule="auto"/>
        <w:rPr/>
      </w:pPr>
      <w:r>
        <w:rPr>
          <w:spacing w:val="6"/>
        </w:rPr>
        <w:t>（二）处罚程序是否合法；</w:t>
      </w:r>
    </w:p>
    <w:p>
      <w:pPr>
        <w:pStyle w:val="BodyText"/>
        <w:ind w:left="680"/>
        <w:spacing w:before="176" w:line="228" w:lineRule="auto"/>
        <w:rPr/>
      </w:pPr>
      <w:r>
        <w:rPr>
          <w:spacing w:val="6"/>
        </w:rPr>
        <w:t>（三）证据是否合法充分；</w:t>
      </w:r>
    </w:p>
    <w:p>
      <w:pPr>
        <w:spacing w:line="228" w:lineRule="auto"/>
        <w:sectPr>
          <w:pgSz w:w="11906" w:h="16839"/>
          <w:pgMar w:top="1431" w:right="1555" w:bottom="0" w:left="1785" w:header="0" w:footer="0" w:gutter="0"/>
        </w:sectPr>
        <w:rPr/>
      </w:pPr>
    </w:p>
    <w:p>
      <w:pPr>
        <w:pStyle w:val="BodyText"/>
        <w:ind w:left="40" w:right="16" w:firstLine="640"/>
        <w:spacing w:before="184" w:line="279" w:lineRule="auto"/>
        <w:rPr/>
      </w:pPr>
      <w:r>
        <w:rPr>
          <w:spacing w:val="8"/>
        </w:rPr>
        <w:t>（四）适用法律、行政法规、规章是否准确，裁量是否</w:t>
      </w:r>
      <w:r>
        <w:rPr>
          <w:spacing w:val="4"/>
        </w:rPr>
        <w:t xml:space="preserve"> </w:t>
      </w:r>
      <w:r>
        <w:rPr>
          <w:spacing w:val="4"/>
        </w:rPr>
        <w:t>存在明显不当；</w:t>
      </w:r>
    </w:p>
    <w:p>
      <w:pPr>
        <w:pStyle w:val="BodyText"/>
        <w:ind w:left="680"/>
        <w:spacing w:before="181" w:line="228" w:lineRule="auto"/>
        <w:rPr/>
      </w:pPr>
      <w:r>
        <w:rPr>
          <w:spacing w:val="7"/>
        </w:rPr>
        <w:t>（五）处罚文书是否完备、规范；</w:t>
      </w:r>
    </w:p>
    <w:p>
      <w:pPr>
        <w:pStyle w:val="BodyText"/>
        <w:ind w:left="685" w:right="14" w:hanging="5"/>
        <w:spacing w:before="179" w:line="279" w:lineRule="auto"/>
        <w:rPr/>
      </w:pPr>
      <w:r>
        <w:rPr>
          <w:spacing w:val="8"/>
        </w:rPr>
        <w:t>（六）违法行为是否涉嫌犯罪、需要移送司法机关等。</w:t>
      </w:r>
      <w:r>
        <w:rPr>
          <w:spacing w:val="6"/>
        </w:rPr>
        <w:t xml:space="preserve"> </w:t>
      </w:r>
      <w:r>
        <w:rPr>
          <w:spacing w:val="8"/>
        </w:rPr>
        <w:t>法制审核结束后，法制机构应当提出同意或者存在问题</w:t>
      </w:r>
    </w:p>
    <w:p>
      <w:pPr>
        <w:pStyle w:val="BodyText"/>
        <w:ind w:left="53"/>
        <w:spacing w:before="181" w:line="228" w:lineRule="auto"/>
        <w:rPr/>
      </w:pPr>
      <w:r>
        <w:rPr>
          <w:spacing w:val="3"/>
        </w:rPr>
        <w:t>的书面审核意见。</w:t>
      </w:r>
    </w:p>
    <w:p>
      <w:pPr>
        <w:pStyle w:val="BodyText"/>
        <w:ind w:left="38" w:right="16" w:firstLine="650"/>
        <w:spacing w:before="176" w:line="323" w:lineRule="auto"/>
        <w:jc w:val="both"/>
        <w:rPr/>
      </w:pPr>
      <w:r>
        <w:rPr>
          <w:b/>
          <w:bCs/>
          <w:spacing w:val="13"/>
        </w:rPr>
        <w:t>第十五条</w:t>
      </w:r>
      <w:r>
        <w:rPr>
          <w:spacing w:val="13"/>
        </w:rPr>
        <w:t xml:space="preserve"> </w:t>
      </w:r>
      <w:r>
        <w:rPr>
          <w:spacing w:val="13"/>
        </w:rPr>
        <w:t>拟作出以下重大行政处罚决定的，应当告知</w:t>
      </w:r>
      <w:r>
        <w:rPr>
          <w:spacing w:val="17"/>
        </w:rPr>
        <w:t xml:space="preserve"> </w:t>
      </w:r>
      <w:r>
        <w:rPr>
          <w:spacing w:val="8"/>
        </w:rPr>
        <w:t>当事人有权要求举行听证的权利，以及申请听证的有关事项</w:t>
      </w:r>
      <w:r>
        <w:rPr>
          <w:spacing w:val="9"/>
        </w:rPr>
        <w:t xml:space="preserve"> </w:t>
      </w:r>
      <w:r>
        <w:rPr>
          <w:spacing w:val="1"/>
        </w:rPr>
        <w:t>及要求：</w:t>
      </w:r>
    </w:p>
    <w:p>
      <w:pPr>
        <w:pStyle w:val="BodyText"/>
        <w:ind w:left="36" w:right="13" w:firstLine="644"/>
        <w:spacing w:before="56" w:line="280" w:lineRule="auto"/>
        <w:rPr/>
      </w:pPr>
      <w:r>
        <w:rPr>
          <w:spacing w:val="8"/>
        </w:rPr>
        <w:t>（一）对自然人处以一万元以上、对法人或者其他组织</w:t>
      </w:r>
      <w:r>
        <w:rPr>
          <w:spacing w:val="6"/>
        </w:rPr>
        <w:t xml:space="preserve"> </w:t>
      </w:r>
      <w:r>
        <w:rPr>
          <w:spacing w:val="6"/>
        </w:rPr>
        <w:t>处以十万元以上罚款；</w:t>
      </w:r>
    </w:p>
    <w:p>
      <w:pPr>
        <w:pStyle w:val="BodyText"/>
        <w:ind w:left="40" w:right="16" w:firstLine="640"/>
        <w:spacing w:before="178" w:line="280" w:lineRule="auto"/>
        <w:rPr/>
      </w:pPr>
      <w:r>
        <w:rPr>
          <w:spacing w:val="8"/>
        </w:rPr>
        <w:t>（二）对自然人、法人或者其他组织作出没收违法所得</w:t>
      </w:r>
      <w:r>
        <w:rPr>
          <w:spacing w:val="4"/>
        </w:rPr>
        <w:t xml:space="preserve"> </w:t>
      </w:r>
      <w:r>
        <w:rPr>
          <w:spacing w:val="8"/>
        </w:rPr>
        <w:t>或非法财物价值总额达到第一项所列数额的行政处罚；</w:t>
      </w:r>
    </w:p>
    <w:p>
      <w:pPr>
        <w:pStyle w:val="BodyText"/>
        <w:ind w:left="680"/>
        <w:spacing w:before="178" w:line="228" w:lineRule="auto"/>
        <w:rPr/>
      </w:pPr>
      <w:r>
        <w:rPr>
          <w:spacing w:val="3"/>
        </w:rPr>
        <w:t>（三）降低资质等级、</w:t>
      </w:r>
      <w:r>
        <w:rPr>
          <w:spacing w:val="-74"/>
        </w:rPr>
        <w:t xml:space="preserve"> </w:t>
      </w:r>
      <w:r>
        <w:rPr>
          <w:spacing w:val="3"/>
        </w:rPr>
        <w:t>吊销许可证件；</w:t>
      </w:r>
    </w:p>
    <w:p>
      <w:pPr>
        <w:pStyle w:val="BodyText"/>
        <w:ind w:left="680"/>
        <w:spacing w:before="177" w:line="227" w:lineRule="auto"/>
        <w:rPr/>
      </w:pPr>
      <w:r>
        <w:rPr>
          <w:spacing w:val="8"/>
        </w:rPr>
        <w:t>（四）责令停产停业、责令关闭、限制从业；</w:t>
      </w:r>
    </w:p>
    <w:p>
      <w:pPr>
        <w:pStyle w:val="BodyText"/>
        <w:ind w:left="680"/>
        <w:spacing w:before="181" w:line="227" w:lineRule="auto"/>
        <w:rPr/>
      </w:pPr>
      <w:r>
        <w:rPr>
          <w:spacing w:val="7"/>
        </w:rPr>
        <w:t>（五）法律、法规、规章规定的其他情形。</w:t>
      </w:r>
    </w:p>
    <w:p>
      <w:pPr>
        <w:pStyle w:val="BodyText"/>
        <w:ind w:left="36" w:right="13" w:firstLine="649"/>
        <w:spacing w:before="175" w:line="326" w:lineRule="auto"/>
        <w:jc w:val="both"/>
        <w:rPr/>
      </w:pPr>
      <w:r>
        <w:rPr>
          <w:spacing w:val="22"/>
        </w:rPr>
        <w:t>重大行政处罚决定应当由商务主管部门或综合</w:t>
      </w:r>
      <w:r>
        <w:rPr>
          <w:spacing w:val="21"/>
        </w:rPr>
        <w:t>行政执</w:t>
      </w:r>
      <w:r>
        <w:rPr/>
        <w:t xml:space="preserve"> </w:t>
      </w:r>
      <w:r>
        <w:rPr>
          <w:spacing w:val="7"/>
        </w:rPr>
        <w:t>法部门负责人集体讨论决定，并在作出决定之日起</w:t>
      </w:r>
      <w:r>
        <w:rPr>
          <w:spacing w:val="-36"/>
        </w:rPr>
        <w:t xml:space="preserve"> </w:t>
      </w:r>
      <w:r>
        <w:rPr>
          <w:spacing w:val="7"/>
        </w:rPr>
        <w:t>30</w:t>
      </w:r>
      <w:r>
        <w:rPr>
          <w:spacing w:val="7"/>
        </w:rPr>
        <w:t xml:space="preserve"> </w:t>
      </w:r>
      <w:r>
        <w:rPr>
          <w:spacing w:val="7"/>
        </w:rPr>
        <w:t>日</w:t>
      </w:r>
      <w:r>
        <w:rPr>
          <w:spacing w:val="-88"/>
        </w:rPr>
        <w:t xml:space="preserve"> </w:t>
      </w:r>
      <w:r>
        <w:rPr>
          <w:spacing w:val="7"/>
        </w:rPr>
        <w:t>内</w:t>
      </w:r>
      <w:r>
        <w:rPr/>
        <w:t xml:space="preserve"> </w:t>
      </w:r>
      <w:r>
        <w:rPr>
          <w:spacing w:val="21"/>
        </w:rPr>
        <w:t>将处罚决定书和主要证据材料报送本部门法制工作机构备</w:t>
      </w:r>
      <w:r>
        <w:rPr>
          <w:spacing w:val="5"/>
        </w:rPr>
        <w:t xml:space="preserve"> </w:t>
      </w:r>
      <w:r>
        <w:rPr>
          <w:spacing w:val="8"/>
        </w:rPr>
        <w:t>案，法律、法规另有规定的，从其规定。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921"/>
        <w:spacing w:before="102" w:line="226" w:lineRule="auto"/>
        <w:rPr/>
      </w:pPr>
      <w:r>
        <w:rPr/>
        <w:t>第四章</w:t>
      </w:r>
      <w:r>
        <w:rPr>
          <w:spacing w:val="21"/>
        </w:rPr>
        <w:t xml:space="preserve">  </w:t>
      </w:r>
      <w:r>
        <w:rPr/>
        <w:t>监督检查</w:t>
      </w:r>
    </w:p>
    <w:p>
      <w:pPr>
        <w:pStyle w:val="BodyText"/>
        <w:ind w:left="60" w:right="16" w:firstLine="629"/>
        <w:spacing w:before="181" w:line="316" w:lineRule="auto"/>
        <w:rPr/>
      </w:pPr>
      <w:r>
        <w:rPr>
          <w:b/>
          <w:bCs/>
          <w:spacing w:val="13"/>
        </w:rPr>
        <w:t>第十六条</w:t>
      </w:r>
      <w:r>
        <w:rPr>
          <w:spacing w:val="13"/>
        </w:rPr>
        <w:t xml:space="preserve"> </w:t>
      </w:r>
      <w:r>
        <w:rPr>
          <w:spacing w:val="13"/>
        </w:rPr>
        <w:t>各级商务主管部门和综合行政执法部门应当</w:t>
      </w:r>
      <w:r>
        <w:rPr>
          <w:spacing w:val="17"/>
        </w:rPr>
        <w:t xml:space="preserve"> </w:t>
      </w:r>
      <w:r>
        <w:rPr>
          <w:spacing w:val="7"/>
        </w:rPr>
        <w:t>审慎行使行政处罚裁量权，每季度对本部门作出的行政处罚</w:t>
      </w:r>
    </w:p>
    <w:p>
      <w:pPr>
        <w:spacing w:line="31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6"/>
        <w:spacing w:before="185" w:line="226" w:lineRule="auto"/>
        <w:rPr/>
      </w:pPr>
      <w:r>
        <w:rPr>
          <w:spacing w:val="8"/>
        </w:rPr>
        <w:t>案件进行复查，发现裁量权行使不当的，主动纠正。</w:t>
      </w:r>
    </w:p>
    <w:p>
      <w:pPr>
        <w:pStyle w:val="BodyText"/>
        <w:ind w:left="36" w:right="134" w:firstLine="653"/>
        <w:spacing w:before="176" w:line="323" w:lineRule="auto"/>
        <w:rPr/>
      </w:pPr>
      <w:r>
        <w:rPr>
          <w:b/>
          <w:bCs/>
          <w:spacing w:val="13"/>
        </w:rPr>
        <w:t>第十七条</w:t>
      </w:r>
      <w:r>
        <w:rPr>
          <w:spacing w:val="67"/>
        </w:rPr>
        <w:t xml:space="preserve"> </w:t>
      </w:r>
      <w:r>
        <w:rPr>
          <w:spacing w:val="13"/>
        </w:rPr>
        <w:t>商务行政执法人员滥用行政处罚裁量权的，</w:t>
      </w:r>
      <w:r>
        <w:rPr/>
        <w:t xml:space="preserve"> </w:t>
      </w:r>
      <w:r>
        <w:rPr>
          <w:spacing w:val="8"/>
        </w:rPr>
        <w:t>依据《海南省行政执法过错责任追究暂行办法》及有关规定</w:t>
      </w:r>
      <w:r>
        <w:rPr>
          <w:spacing w:val="12"/>
        </w:rPr>
        <w:t xml:space="preserve"> </w:t>
      </w:r>
      <w:r>
        <w:rPr>
          <w:spacing w:val="1"/>
        </w:rPr>
        <w:t>追究其行政责任。涉嫌违纪犯罪的，移交有关部门依法</w:t>
      </w:r>
      <w:r>
        <w:rPr/>
        <w:t>处理。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240"/>
        <w:spacing w:before="101" w:line="228" w:lineRule="auto"/>
        <w:rPr/>
      </w:pPr>
      <w:r>
        <w:rPr>
          <w:spacing w:val="-7"/>
        </w:rPr>
        <w:t>第五章</w:t>
      </w:r>
      <w:r>
        <w:rPr>
          <w:spacing w:val="44"/>
        </w:rPr>
        <w:t xml:space="preserve"> </w:t>
      </w:r>
      <w:r>
        <w:rPr>
          <w:spacing w:val="-7"/>
        </w:rPr>
        <w:t>附</w:t>
      </w:r>
      <w:r>
        <w:rPr>
          <w:spacing w:val="30"/>
        </w:rPr>
        <w:t xml:space="preserve"> </w:t>
      </w:r>
      <w:r>
        <w:rPr>
          <w:spacing w:val="-7"/>
        </w:rPr>
        <w:t>则</w:t>
      </w:r>
    </w:p>
    <w:p>
      <w:pPr>
        <w:pStyle w:val="BodyText"/>
        <w:ind w:left="37" w:right="248" w:firstLine="651"/>
        <w:spacing w:before="179" w:line="317" w:lineRule="auto"/>
        <w:rPr/>
      </w:pPr>
      <w:r>
        <w:rPr>
          <w:b/>
          <w:bCs/>
          <w:spacing w:val="-5"/>
        </w:rPr>
        <w:t>第十八条</w:t>
      </w:r>
      <w:r>
        <w:rPr>
          <w:spacing w:val="-5"/>
        </w:rPr>
        <w:t xml:space="preserve"> </w:t>
      </w:r>
      <w:r>
        <w:rPr>
          <w:spacing w:val="-5"/>
        </w:rPr>
        <w:t>本制度中所称“</w:t>
      </w:r>
      <w:r>
        <w:rPr>
          <w:spacing w:val="-101"/>
        </w:rPr>
        <w:t xml:space="preserve"> </w:t>
      </w:r>
      <w:r>
        <w:rPr>
          <w:spacing w:val="-5"/>
        </w:rPr>
        <w:t>以上</w:t>
      </w:r>
      <w:r>
        <w:rPr>
          <w:spacing w:val="-110"/>
        </w:rPr>
        <w:t xml:space="preserve"> </w:t>
      </w:r>
      <w:r>
        <w:rPr>
          <w:spacing w:val="-5"/>
        </w:rPr>
        <w:t>”包括本数，“以下</w:t>
      </w:r>
      <w:r>
        <w:rPr>
          <w:spacing w:val="-110"/>
        </w:rPr>
        <w:t xml:space="preserve"> </w:t>
      </w:r>
      <w:r>
        <w:rPr>
          <w:spacing w:val="-5"/>
        </w:rPr>
        <w:t>”不</w:t>
      </w:r>
      <w:r>
        <w:rPr/>
        <w:t xml:space="preserve"> </w:t>
      </w:r>
      <w:r>
        <w:rPr>
          <w:spacing w:val="8"/>
        </w:rPr>
        <w:t>含本数，但法律、法规、规章另有规定的除外。</w:t>
      </w:r>
    </w:p>
    <w:p>
      <w:pPr>
        <w:pStyle w:val="BodyText"/>
        <w:ind w:left="38" w:right="246" w:firstLine="650"/>
        <w:spacing w:before="55" w:line="325" w:lineRule="auto"/>
        <w:rPr/>
      </w:pPr>
      <w:r>
        <w:rPr>
          <w:b/>
          <w:bCs/>
          <w:spacing w:val="14"/>
        </w:rPr>
        <w:t>第十九条</w:t>
      </w:r>
      <w:r>
        <w:rPr>
          <w:spacing w:val="14"/>
        </w:rPr>
        <w:t xml:space="preserve"> </w:t>
      </w:r>
      <w:r>
        <w:rPr>
          <w:spacing w:val="14"/>
        </w:rPr>
        <w:t>行政处罚裁量权基准实行动态调</w:t>
      </w:r>
      <w:r>
        <w:rPr>
          <w:spacing w:val="13"/>
        </w:rPr>
        <w:t>整。法律、</w:t>
      </w:r>
      <w:r>
        <w:rPr/>
        <w:t xml:space="preserve"> </w:t>
      </w:r>
      <w:r>
        <w:rPr>
          <w:spacing w:val="8"/>
        </w:rPr>
        <w:t>法规、规章新制定、修改和废止的，或者行政处罚裁量权基</w:t>
      </w:r>
      <w:r>
        <w:rPr>
          <w:spacing w:val="9"/>
        </w:rPr>
        <w:t xml:space="preserve"> </w:t>
      </w:r>
      <w:r>
        <w:rPr>
          <w:spacing w:val="8"/>
        </w:rPr>
        <w:t>准实施后效果不好、达不到行政管理目的的，各有关部门要</w:t>
      </w:r>
      <w:r>
        <w:rPr>
          <w:spacing w:val="12"/>
        </w:rPr>
        <w:t xml:space="preserve"> </w:t>
      </w:r>
      <w:r>
        <w:rPr>
          <w:spacing w:val="8"/>
        </w:rPr>
        <w:t>及时对行政处罚裁量权基准进行修订、调整和完善。</w:t>
      </w:r>
    </w:p>
    <w:p>
      <w:pPr>
        <w:pStyle w:val="BodyText"/>
        <w:ind w:left="35" w:firstLine="643"/>
        <w:spacing w:before="59" w:line="327" w:lineRule="auto"/>
        <w:rPr/>
      </w:pPr>
      <w:r>
        <w:rPr>
          <w:spacing w:val="22"/>
        </w:rPr>
        <w:t>如市县商务主管部门和综合行政执法部门不能直接适</w:t>
      </w:r>
      <w:r>
        <w:rPr>
          <w:spacing w:val="2"/>
        </w:rPr>
        <w:t xml:space="preserve">  </w:t>
      </w:r>
      <w:r>
        <w:rPr>
          <w:spacing w:val="6"/>
        </w:rPr>
        <w:t>用本行政处罚裁量权基准的，可结合地区经济社会发展状</w:t>
      </w:r>
      <w:r>
        <w:rPr>
          <w:spacing w:val="5"/>
        </w:rPr>
        <w:t>况，</w:t>
      </w:r>
      <w:r>
        <w:rPr/>
        <w:t xml:space="preserve"> </w:t>
      </w:r>
      <w:r>
        <w:rPr>
          <w:spacing w:val="8"/>
        </w:rPr>
        <w:t>在法律、法规、规章规定的行政处罚裁量权范围内进行合理</w:t>
      </w:r>
      <w:r>
        <w:rPr>
          <w:spacing w:val="6"/>
        </w:rPr>
        <w:t xml:space="preserve">  </w:t>
      </w:r>
      <w:r>
        <w:rPr>
          <w:spacing w:val="8"/>
        </w:rPr>
        <w:t>细化量化，但不能超出省级商务主管部门划定的阶次或者幅</w:t>
      </w:r>
      <w:r>
        <w:rPr>
          <w:spacing w:val="7"/>
        </w:rPr>
        <w:t xml:space="preserve">  </w:t>
      </w:r>
      <w:r>
        <w:rPr>
          <w:spacing w:val="-7"/>
        </w:rPr>
        <w:t>度。</w:t>
      </w:r>
    </w:p>
    <w:p>
      <w:pPr>
        <w:pStyle w:val="BodyText"/>
        <w:ind w:left="35" w:right="248" w:firstLine="642"/>
        <w:spacing w:before="52" w:line="318" w:lineRule="auto"/>
        <w:rPr/>
      </w:pPr>
      <w:r>
        <w:rPr>
          <w:spacing w:val="11"/>
        </w:rPr>
        <w:t>各有关部门应当于每年</w:t>
      </w:r>
      <w:r>
        <w:rPr>
          <w:spacing w:val="-31"/>
        </w:rPr>
        <w:t xml:space="preserve"> </w:t>
      </w:r>
      <w:r>
        <w:rPr>
          <w:spacing w:val="11"/>
        </w:rPr>
        <w:t>12</w:t>
      </w:r>
      <w:r>
        <w:rPr>
          <w:spacing w:val="-34"/>
        </w:rPr>
        <w:t xml:space="preserve"> </w:t>
      </w:r>
      <w:r>
        <w:rPr>
          <w:spacing w:val="11"/>
        </w:rPr>
        <w:t>月底前向省商务厅报告动态</w:t>
      </w:r>
      <w:r>
        <w:rPr/>
        <w:t xml:space="preserve"> </w:t>
      </w:r>
      <w:r>
        <w:rPr>
          <w:spacing w:val="8"/>
        </w:rPr>
        <w:t>调整及实施情况，有特殊情况的，应及时报告。</w:t>
      </w:r>
    </w:p>
    <w:p>
      <w:pPr>
        <w:pStyle w:val="BodyText"/>
        <w:ind w:left="29" w:right="144" w:firstLine="660"/>
        <w:spacing w:before="50" w:line="327" w:lineRule="auto"/>
        <w:rPr/>
      </w:pPr>
      <w:r>
        <w:rPr>
          <w:b/>
          <w:bCs/>
          <w:spacing w:val="-7"/>
        </w:rPr>
        <w:t>第二十条</w:t>
      </w:r>
      <w:r>
        <w:rPr>
          <w:spacing w:val="-7"/>
        </w:rPr>
        <w:t xml:space="preserve"> </w:t>
      </w:r>
      <w:r>
        <w:rPr>
          <w:spacing w:val="-7"/>
        </w:rPr>
        <w:t>本制度自</w:t>
      </w:r>
      <w:r>
        <w:rPr>
          <w:spacing w:val="-60"/>
        </w:rPr>
        <w:t xml:space="preserve"> </w:t>
      </w:r>
      <w:r>
        <w:rPr>
          <w:spacing w:val="-7"/>
        </w:rPr>
        <w:t>2023</w:t>
      </w:r>
      <w:r>
        <w:rPr>
          <w:spacing w:val="-47"/>
        </w:rPr>
        <w:t xml:space="preserve"> </w:t>
      </w:r>
      <w:r>
        <w:rPr>
          <w:spacing w:val="-7"/>
        </w:rPr>
        <w:t>年</w:t>
      </w:r>
      <w:r>
        <w:rPr>
          <w:spacing w:val="-39"/>
        </w:rPr>
        <w:t xml:space="preserve"> </w:t>
      </w:r>
      <w:r>
        <w:rPr>
          <w:spacing w:val="-7"/>
        </w:rPr>
        <w:t>1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56"/>
        </w:rPr>
        <w:t xml:space="preserve"> </w:t>
      </w:r>
      <w:r>
        <w:rPr>
          <w:spacing w:val="-7"/>
        </w:rPr>
        <w:t>30</w:t>
      </w:r>
      <w:r>
        <w:rPr>
          <w:spacing w:val="-7"/>
        </w:rPr>
        <w:t xml:space="preserve"> </w:t>
      </w:r>
      <w:r>
        <w:rPr>
          <w:spacing w:val="-7"/>
        </w:rPr>
        <w:t>日</w:t>
      </w:r>
      <w:r>
        <w:rPr>
          <w:spacing w:val="-8"/>
        </w:rPr>
        <w:t>起施行。《海南省</w:t>
      </w:r>
      <w:r>
        <w:rPr/>
        <w:t xml:space="preserve"> </w:t>
      </w:r>
      <w:r>
        <w:rPr>
          <w:spacing w:val="9"/>
        </w:rPr>
        <w:t>商务领域行政处罚裁量权基准》与本制度一</w:t>
      </w:r>
      <w:r>
        <w:rPr>
          <w:spacing w:val="8"/>
        </w:rPr>
        <w:t>并执行。原《海</w:t>
      </w:r>
      <w:r>
        <w:rPr/>
        <w:t xml:space="preserve"> </w:t>
      </w:r>
      <w:r>
        <w:rPr>
          <w:spacing w:val="-2"/>
        </w:rPr>
        <w:t>南省商务厅行政处罚自</w:t>
      </w:r>
      <w:r>
        <w:rPr>
          <w:spacing w:val="-76"/>
        </w:rPr>
        <w:t xml:space="preserve"> </w:t>
      </w:r>
      <w:r>
        <w:rPr>
          <w:spacing w:val="-2"/>
        </w:rPr>
        <w:t>由裁量基准制度》（琼商法规〔2021〕</w:t>
      </w:r>
      <w:r>
        <w:rPr/>
        <w:t xml:space="preserve"> </w:t>
      </w:r>
      <w:r>
        <w:rPr>
          <w:spacing w:val="-13"/>
        </w:rPr>
        <w:t>2</w:t>
      </w:r>
      <w:r>
        <w:rPr>
          <w:spacing w:val="-29"/>
        </w:rPr>
        <w:t xml:space="preserve"> </w:t>
      </w:r>
      <w:r>
        <w:rPr>
          <w:spacing w:val="-13"/>
        </w:rPr>
        <w:t>号）、《海南省商务领域市场主体轻微违法行为免罚清单（试</w:t>
      </w:r>
      <w:r>
        <w:rPr/>
        <w:t xml:space="preserve"> </w:t>
      </w:r>
      <w:r>
        <w:rPr>
          <w:spacing w:val="-12"/>
        </w:rPr>
        <w:t>行）》（琼商法规〔2021〕3</w:t>
      </w:r>
      <w:r>
        <w:rPr>
          <w:spacing w:val="47"/>
        </w:rPr>
        <w:t xml:space="preserve"> </w:t>
      </w:r>
      <w:r>
        <w:rPr>
          <w:spacing w:val="-12"/>
        </w:rPr>
        <w:t>号）</w:t>
      </w:r>
      <w:r>
        <w:rPr>
          <w:spacing w:val="-85"/>
        </w:rPr>
        <w:t xml:space="preserve"> </w:t>
      </w:r>
      <w:r>
        <w:rPr>
          <w:spacing w:val="-12"/>
        </w:rPr>
        <w:t>同时废止。</w:t>
      </w:r>
    </w:p>
    <w:sectPr>
      <w:pgSz w:w="11906" w:h="16839"/>
      <w:pgMar w:top="1431" w:right="155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Sherman~</dc:creator>
  <dcterms:created xsi:type="dcterms:W3CDTF">2024-03-28T12:37:50Z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2024-11-25T14:40:53</vt:filetime>
  </property>
</Properties>
</file>