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color w:val="000000"/>
          <w:sz w:val="32"/>
          <w:szCs w:val="32"/>
          <w:lang w:val="en-US"/>
        </w:rPr>
        <w:t>1</w:t>
      </w:r>
      <w:bookmarkStart w:id="0" w:name="_GoBack"/>
      <w:bookmarkEnd w:id="0"/>
    </w:p>
    <w:tbl>
      <w:tblPr>
        <w:tblStyle w:val="5"/>
        <w:tblW w:w="0" w:type="auto"/>
        <w:tblInd w:w="0" w:type="dxa"/>
        <w:tblLayout w:type="fixed"/>
        <w:tblCellMar>
          <w:top w:w="0" w:type="dxa"/>
          <w:left w:w="0" w:type="dxa"/>
          <w:bottom w:w="0" w:type="dxa"/>
          <w:right w:w="0" w:type="dxa"/>
        </w:tblCellMar>
      </w:tblPr>
      <w:tblGrid>
        <w:gridCol w:w="1085"/>
        <w:gridCol w:w="1395"/>
        <w:gridCol w:w="1470"/>
        <w:gridCol w:w="2025"/>
        <w:gridCol w:w="5295"/>
        <w:gridCol w:w="645"/>
        <w:gridCol w:w="2073"/>
      </w:tblGrid>
      <w:tr>
        <w:tblPrEx>
          <w:tblCellMar>
            <w:top w:w="0" w:type="dxa"/>
            <w:left w:w="0" w:type="dxa"/>
            <w:bottom w:w="0" w:type="dxa"/>
            <w:right w:w="0" w:type="dxa"/>
          </w:tblCellMar>
        </w:tblPrEx>
        <w:trPr>
          <w:trHeight w:val="705" w:hRule="atLeast"/>
        </w:trPr>
        <w:tc>
          <w:tcPr>
            <w:tcW w:w="13988" w:type="dxa"/>
            <w:gridSpan w:val="7"/>
            <w:tcBorders>
              <w:top w:val="nil"/>
              <w:left w:val="nil"/>
              <w:bottom w:val="single" w:color="auto" w:sz="4" w:space="0"/>
              <w:right w:val="nil"/>
            </w:tcBorders>
            <w:noWrap w:val="0"/>
            <w:tcMar>
              <w:top w:w="15" w:type="dxa"/>
              <w:left w:w="15" w:type="dxa"/>
              <w:right w:w="15" w:type="dxa"/>
            </w:tcMar>
            <w:vAlign w:val="top"/>
          </w:tcPr>
          <w:p>
            <w:pPr>
              <w:keepNext w:val="0"/>
              <w:keepLines w:val="0"/>
              <w:widowControl/>
              <w:suppressLineNumbers w:val="0"/>
              <w:spacing w:line="500" w:lineRule="exact"/>
              <w:jc w:val="center"/>
              <w:textAlignment w:val="top"/>
              <w:rPr>
                <w:rFonts w:hint="eastAsia" w:ascii="方正仿宋_GBK" w:hAnsi="方正仿宋_GBK" w:eastAsia="方正仿宋_GBK" w:cs="方正仿宋_GBK"/>
                <w:b/>
                <w:i w:val="0"/>
                <w:color w:val="000000"/>
                <w:sz w:val="21"/>
                <w:szCs w:val="21"/>
                <w:u w:val="none"/>
              </w:rPr>
            </w:pPr>
            <w:r>
              <w:rPr>
                <w:rFonts w:hint="eastAsia" w:ascii="方正小标宋_GBK" w:hAnsi="方正小标宋_GBK" w:eastAsia="方正小标宋_GBK" w:cs="方正小标宋_GBK"/>
                <w:b w:val="0"/>
                <w:bCs/>
                <w:i w:val="0"/>
                <w:color w:val="000000"/>
                <w:kern w:val="0"/>
                <w:sz w:val="36"/>
                <w:szCs w:val="36"/>
                <w:u w:val="none"/>
                <w:lang w:val="en-US" w:eastAsia="zh-CN" w:bidi="ar"/>
              </w:rPr>
              <w:t>海南省县域商业建设行动 (市县) 绩效评价指标体系（试行）</w:t>
            </w:r>
          </w:p>
        </w:tc>
      </w:tr>
      <w:tr>
        <w:tblPrEx>
          <w:tblCellMar>
            <w:top w:w="0" w:type="dxa"/>
            <w:left w:w="0" w:type="dxa"/>
            <w:bottom w:w="0" w:type="dxa"/>
            <w:right w:w="0" w:type="dxa"/>
          </w:tblCellMar>
        </w:tblPrEx>
        <w:trPr>
          <w:trHeight w:val="504" w:hRule="atLeast"/>
        </w:trPr>
        <w:tc>
          <w:tcPr>
            <w:tcW w:w="10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黑体_GBK" w:hAnsi="方正黑体_GBK" w:eastAsia="方正黑体_GBK" w:cs="方正黑体_GBK"/>
                <w:bCs/>
                <w:i w:val="0"/>
                <w:color w:val="000000"/>
                <w:sz w:val="21"/>
                <w:szCs w:val="21"/>
                <w:u w:val="none"/>
              </w:rPr>
            </w:pPr>
            <w:r>
              <w:rPr>
                <w:rStyle w:val="7"/>
                <w:rFonts w:hint="eastAsia" w:ascii="方正黑体_GBK" w:hAnsi="方正黑体_GBK" w:eastAsia="方正黑体_GBK" w:cs="方正黑体_GBK"/>
                <w:b w:val="0"/>
                <w:bCs/>
                <w:sz w:val="21"/>
                <w:szCs w:val="21"/>
                <w:lang w:val="en-US" w:eastAsia="zh-CN" w:bidi="ar"/>
              </w:rPr>
              <w:t>一级指标</w:t>
            </w: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黑体_GBK" w:hAnsi="方正黑体_GBK" w:eastAsia="方正黑体_GBK" w:cs="方正黑体_GBK"/>
                <w:bCs/>
                <w:i w:val="0"/>
                <w:color w:val="000000"/>
                <w:sz w:val="21"/>
                <w:szCs w:val="21"/>
                <w:u w:val="none"/>
              </w:rPr>
            </w:pPr>
            <w:r>
              <w:rPr>
                <w:rStyle w:val="7"/>
                <w:rFonts w:hint="eastAsia" w:ascii="方正黑体_GBK" w:hAnsi="方正黑体_GBK" w:eastAsia="方正黑体_GBK" w:cs="方正黑体_GBK"/>
                <w:b w:val="0"/>
                <w:bCs/>
                <w:sz w:val="21"/>
                <w:szCs w:val="21"/>
                <w:lang w:val="en-US" w:eastAsia="zh-CN" w:bidi="ar"/>
              </w:rPr>
              <w:t>二级指标</w:t>
            </w: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三级指标</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指标解释</w:t>
            </w:r>
          </w:p>
        </w:tc>
        <w:tc>
          <w:tcPr>
            <w:tcW w:w="52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黑体_GBK" w:hAnsi="方正黑体_GBK" w:eastAsia="方正黑体_GBK" w:cs="方正黑体_GBK"/>
                <w:bCs/>
                <w:i w:val="0"/>
                <w:color w:val="000000"/>
                <w:sz w:val="21"/>
                <w:szCs w:val="21"/>
                <w:u w:val="none"/>
              </w:rPr>
            </w:pPr>
            <w:r>
              <w:rPr>
                <w:rStyle w:val="7"/>
                <w:rFonts w:hint="eastAsia" w:ascii="方正黑体_GBK" w:hAnsi="方正黑体_GBK" w:eastAsia="方正黑体_GBK" w:cs="方正黑体_GBK"/>
                <w:b w:val="0"/>
                <w:bCs/>
                <w:sz w:val="21"/>
                <w:szCs w:val="21"/>
                <w:lang w:val="en-US" w:eastAsia="zh-CN" w:bidi="ar"/>
              </w:rPr>
              <w:t>评价内容</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得分</w:t>
            </w:r>
          </w:p>
        </w:tc>
        <w:tc>
          <w:tcPr>
            <w:tcW w:w="20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黑体_GBK" w:hAnsi="方正黑体_GBK" w:eastAsia="方正黑体_GBK" w:cs="方正黑体_GBK"/>
                <w:bCs/>
                <w:i w:val="0"/>
                <w:color w:val="000000"/>
                <w:sz w:val="21"/>
                <w:szCs w:val="21"/>
                <w:u w:val="none"/>
              </w:rPr>
            </w:pPr>
            <w:r>
              <w:rPr>
                <w:rStyle w:val="7"/>
                <w:rFonts w:hint="eastAsia" w:ascii="方正黑体_GBK" w:hAnsi="方正黑体_GBK" w:eastAsia="方正黑体_GBK" w:cs="方正黑体_GBK"/>
                <w:b w:val="0"/>
                <w:bCs/>
                <w:sz w:val="21"/>
                <w:szCs w:val="21"/>
                <w:lang w:val="en-US" w:eastAsia="zh-CN" w:bidi="ar"/>
              </w:rPr>
              <w:t>佐证资料</w:t>
            </w:r>
          </w:p>
        </w:tc>
      </w:tr>
      <w:tr>
        <w:tblPrEx>
          <w:tblCellMar>
            <w:top w:w="0" w:type="dxa"/>
            <w:left w:w="0" w:type="dxa"/>
            <w:bottom w:w="0" w:type="dxa"/>
            <w:right w:w="0" w:type="dxa"/>
          </w:tblCellMar>
        </w:tblPrEx>
        <w:trPr>
          <w:trHeight w:val="90" w:hRule="atLeast"/>
        </w:trPr>
        <w:tc>
          <w:tcPr>
            <w:tcW w:w="1085" w:type="dxa"/>
            <w:vMerge w:val="restart"/>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组织推动</w:t>
            </w:r>
            <w:r>
              <w:rPr>
                <w:rFonts w:hint="eastAsia" w:ascii="方正仿宋_GBK" w:hAnsi="方正仿宋_GBK" w:eastAsia="方正仿宋_GBK" w:cs="方正仿宋_GBK"/>
                <w:b/>
                <w:i w:val="0"/>
                <w:color w:val="000000"/>
                <w:kern w:val="0"/>
                <w:sz w:val="21"/>
                <w:szCs w:val="21"/>
                <w:u w:val="none"/>
                <w:lang w:val="en-US" w:eastAsia="zh-CN" w:bidi="ar"/>
              </w:rPr>
              <w:br w:type="textWrapping"/>
            </w:r>
            <w:r>
              <w:rPr>
                <w:rFonts w:hint="eastAsia" w:ascii="方正仿宋_GBK" w:hAnsi="方正仿宋_GBK" w:eastAsia="方正仿宋_GBK" w:cs="方正仿宋_GBK"/>
                <w:b/>
                <w:i w:val="0"/>
                <w:color w:val="000000"/>
                <w:kern w:val="0"/>
                <w:sz w:val="21"/>
                <w:szCs w:val="21"/>
                <w:u w:val="none"/>
                <w:lang w:val="en-US" w:eastAsia="zh-CN" w:bidi="ar"/>
              </w:rPr>
              <w:t>(5分)</w:t>
            </w:r>
          </w:p>
        </w:tc>
        <w:tc>
          <w:tcPr>
            <w:tcW w:w="13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Style w:val="8"/>
                <w:rFonts w:hint="eastAsia" w:ascii="方正仿宋_GBK" w:hAnsi="方正仿宋_GBK" w:eastAsia="方正仿宋_GBK" w:cs="方正仿宋_GBK"/>
                <w:sz w:val="21"/>
                <w:szCs w:val="21"/>
                <w:lang w:val="en-US" w:eastAsia="zh-CN" w:bidi="ar"/>
              </w:rPr>
              <w:t>组织领导</w:t>
            </w:r>
            <w:r>
              <w:rPr>
                <w:rStyle w:val="8"/>
                <w:rFonts w:hint="eastAsia" w:ascii="方正仿宋_GBK" w:hAnsi="方正仿宋_GBK" w:eastAsia="方正仿宋_GBK" w:cs="方正仿宋_GBK"/>
                <w:sz w:val="21"/>
                <w:szCs w:val="21"/>
                <w:lang w:val="en-US" w:eastAsia="zh-CN" w:bidi="ar"/>
              </w:rPr>
              <w:br w:type="textWrapping"/>
            </w:r>
            <w:r>
              <w:rPr>
                <w:rStyle w:val="9"/>
                <w:rFonts w:hint="eastAsia" w:ascii="方正仿宋_GBK" w:hAnsi="方正仿宋_GBK" w:eastAsia="方正仿宋_GBK" w:cs="方正仿宋_GBK"/>
                <w:sz w:val="21"/>
                <w:szCs w:val="21"/>
                <w:lang w:val="en-US" w:eastAsia="zh-CN" w:bidi="ar"/>
              </w:rPr>
              <w:t>（2分）</w:t>
            </w:r>
          </w:p>
        </w:tc>
        <w:tc>
          <w:tcPr>
            <w:tcW w:w="1470" w:type="dxa"/>
            <w:tcBorders>
              <w:top w:val="single" w:color="auto" w:sz="4" w:space="0"/>
              <w:left w:val="single" w:color="auto"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协调机制建设</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（1分）</w:t>
            </w:r>
          </w:p>
        </w:tc>
        <w:tc>
          <w:tcPr>
            <w:tcW w:w="20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是否建立起协调机制，统筹调度各部门开展工作</w:t>
            </w:r>
          </w:p>
        </w:tc>
        <w:tc>
          <w:tcPr>
            <w:tcW w:w="5295" w:type="dxa"/>
            <w:tcBorders>
              <w:top w:val="single" w:color="auto"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numPr>
                <w:ilvl w:val="0"/>
                <w:numId w:val="0"/>
              </w:numPr>
              <w:suppressLineNumbers w:val="0"/>
              <w:spacing w:line="360" w:lineRule="exact"/>
              <w:jc w:val="left"/>
              <w:textAlignment w:val="center"/>
              <w:rPr>
                <w:rStyle w:val="10"/>
                <w:rFonts w:hint="eastAsia" w:ascii="方正仿宋_GBK" w:hAnsi="方正仿宋_GBK" w:eastAsia="方正仿宋_GBK" w:cs="方正仿宋_GBK"/>
                <w:color w:val="auto"/>
                <w:sz w:val="21"/>
                <w:szCs w:val="21"/>
                <w:lang w:val="en-US" w:eastAsia="zh-CN" w:bidi="ar"/>
              </w:rPr>
            </w:pPr>
            <w:r>
              <w:rPr>
                <w:rStyle w:val="10"/>
                <w:rFonts w:hint="eastAsia" w:ascii="方正仿宋_GBK" w:hAnsi="方正仿宋_GBK" w:eastAsia="方正仿宋_GBK" w:cs="方正仿宋_GBK"/>
                <w:color w:val="auto"/>
                <w:sz w:val="21"/>
                <w:szCs w:val="21"/>
                <w:lang w:val="en-US" w:eastAsia="zh-CN" w:bidi="ar"/>
              </w:rPr>
              <w:t>1.县级党委、政府有关负责同志亲自抓（0.5分）</w:t>
            </w:r>
          </w:p>
          <w:p>
            <w:pPr>
              <w:keepNext w:val="0"/>
              <w:keepLines w:val="0"/>
              <w:widowControl/>
              <w:numPr>
                <w:ilvl w:val="0"/>
                <w:numId w:val="0"/>
              </w:numPr>
              <w:suppressLineNumbers w:val="0"/>
              <w:spacing w:line="360" w:lineRule="exact"/>
              <w:jc w:val="left"/>
              <w:textAlignment w:val="center"/>
              <w:rPr>
                <w:rFonts w:hint="eastAsia" w:ascii="方正仿宋_GBK" w:hAnsi="方正仿宋_GBK" w:eastAsia="方正仿宋_GBK" w:cs="方正仿宋_GBK"/>
                <w:i w:val="0"/>
                <w:color w:val="auto"/>
                <w:sz w:val="21"/>
                <w:szCs w:val="21"/>
                <w:u w:val="none"/>
                <w:lang w:val="en-US"/>
              </w:rPr>
            </w:pPr>
            <w:r>
              <w:rPr>
                <w:rStyle w:val="10"/>
                <w:rFonts w:hint="eastAsia" w:ascii="方正仿宋_GBK" w:hAnsi="方正仿宋_GBK" w:eastAsia="方正仿宋_GBK" w:cs="方正仿宋_GBK"/>
                <w:color w:val="auto"/>
                <w:sz w:val="21"/>
                <w:szCs w:val="21"/>
                <w:lang w:val="en-US" w:eastAsia="zh-CN" w:bidi="ar"/>
              </w:rPr>
              <w:t xml:space="preserve">2.县（市区）成立工作协调机构，细化职责分工（0.5分）                                                                                                                                                                                                                                                                                                                                                                                                                                                                                                                                                                                                                                                                                                                                                 </w:t>
            </w:r>
          </w:p>
        </w:tc>
        <w:tc>
          <w:tcPr>
            <w:tcW w:w="6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vMerge w:val="restart"/>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工作推进机制相关文件 、会议纪要等，配套措施相关证明材料</w:t>
            </w:r>
          </w:p>
        </w:tc>
      </w:tr>
      <w:tr>
        <w:tblPrEx>
          <w:tblCellMar>
            <w:top w:w="0" w:type="dxa"/>
            <w:left w:w="0" w:type="dxa"/>
            <w:bottom w:w="0" w:type="dxa"/>
            <w:right w:w="0" w:type="dxa"/>
          </w:tblCellMar>
        </w:tblPrEx>
        <w:trPr>
          <w:trHeight w:val="1476" w:hRule="atLeast"/>
        </w:trPr>
        <w:tc>
          <w:tcPr>
            <w:tcW w:w="1085"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b/>
                <w:i w:val="0"/>
                <w:color w:val="000000"/>
                <w:sz w:val="21"/>
                <w:szCs w:val="21"/>
                <w:u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470" w:type="dxa"/>
            <w:tcBorders>
              <w:top w:val="single" w:color="000000" w:sz="4" w:space="0"/>
              <w:left w:val="single" w:color="auto" w:sz="4" w:space="0"/>
              <w:bottom w:val="single" w:color="auto" w:sz="4" w:space="0"/>
              <w:right w:val="nil"/>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协调机制运行</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（1分）</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协调机制运行情况</w:t>
            </w:r>
          </w:p>
        </w:tc>
        <w:tc>
          <w:tcPr>
            <w:tcW w:w="529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numPr>
                <w:ilvl w:val="0"/>
                <w:numId w:val="1"/>
              </w:numPr>
              <w:suppressLineNumbers w:val="0"/>
              <w:spacing w:line="360" w:lineRule="exact"/>
              <w:jc w:val="left"/>
              <w:textAlignment w:val="center"/>
              <w:rPr>
                <w:rFonts w:hint="eastAsia" w:ascii="方正仿宋_GBK" w:hAnsi="方正仿宋_GBK" w:eastAsia="方正仿宋_GBK" w:cs="方正仿宋_GBK"/>
                <w:sz w:val="21"/>
                <w:szCs w:val="21"/>
              </w:rPr>
            </w:pPr>
            <w:r>
              <w:rPr>
                <w:rStyle w:val="10"/>
                <w:rFonts w:hint="eastAsia" w:ascii="方正仿宋_GBK" w:hAnsi="方正仿宋_GBK" w:eastAsia="方正仿宋_GBK" w:cs="方正仿宋_GBK"/>
                <w:color w:val="auto"/>
                <w:sz w:val="21"/>
                <w:szCs w:val="21"/>
                <w:lang w:val="en-US" w:eastAsia="zh-CN" w:bidi="ar"/>
              </w:rPr>
              <w:t>建立多部门统筹协调机制，集中商务、财政、农业农村、交通运输、邮政、供销合作等部门力量，加强政策协同,推动解决重点工作（0.5分）</w:t>
            </w:r>
          </w:p>
          <w:p>
            <w:pPr>
              <w:keepNext w:val="0"/>
              <w:keepLines w:val="0"/>
              <w:widowControl/>
              <w:numPr>
                <w:ilvl w:val="0"/>
                <w:numId w:val="1"/>
              </w:numPr>
              <w:suppressLineNumbers w:val="0"/>
              <w:spacing w:line="360" w:lineRule="exact"/>
              <w:jc w:val="left"/>
              <w:textAlignment w:val="center"/>
              <w:rPr>
                <w:rFonts w:hint="eastAsia" w:ascii="方正仿宋_GBK" w:hAnsi="方正仿宋_GBK" w:eastAsia="方正仿宋_GBK" w:cs="方正仿宋_GBK"/>
                <w:sz w:val="21"/>
                <w:szCs w:val="21"/>
              </w:rPr>
            </w:pPr>
            <w:r>
              <w:rPr>
                <w:rStyle w:val="10"/>
                <w:rFonts w:hint="eastAsia" w:ascii="方正仿宋_GBK" w:hAnsi="方正仿宋_GBK" w:eastAsia="方正仿宋_GBK" w:cs="方正仿宋_GBK"/>
                <w:b w:val="0"/>
                <w:bCs w:val="0"/>
                <w:color w:val="auto"/>
                <w:kern w:val="2"/>
                <w:sz w:val="21"/>
                <w:szCs w:val="21"/>
                <w:lang w:val="en-US" w:eastAsia="zh-CN" w:bidi="ar"/>
              </w:rPr>
              <w:t>每半年召开一次协调机构或党委、政府专题会议推动县域商业工作（0.5分）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spacing w:line="360" w:lineRule="exact"/>
              <w:jc w:val="left"/>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1572" w:hRule="atLeast"/>
        </w:trPr>
        <w:tc>
          <w:tcPr>
            <w:tcW w:w="1085" w:type="dxa"/>
            <w:vMerge w:val="continue"/>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b/>
                <w:i w:val="0"/>
                <w:color w:val="000000"/>
                <w:sz w:val="21"/>
                <w:szCs w:val="21"/>
                <w:u w:val="none"/>
              </w:rPr>
            </w:pP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Style w:val="8"/>
                <w:rFonts w:hint="eastAsia" w:ascii="方正仿宋_GBK" w:hAnsi="方正仿宋_GBK" w:eastAsia="方正仿宋_GBK" w:cs="方正仿宋_GBK"/>
                <w:sz w:val="21"/>
                <w:szCs w:val="21"/>
                <w:lang w:val="en-US" w:eastAsia="zh-CN" w:bidi="ar"/>
              </w:rPr>
              <w:t>配套措施</w:t>
            </w:r>
            <w:r>
              <w:rPr>
                <w:rStyle w:val="8"/>
                <w:rFonts w:hint="eastAsia" w:ascii="方正仿宋_GBK" w:hAnsi="方正仿宋_GBK" w:eastAsia="方正仿宋_GBK" w:cs="方正仿宋_GBK"/>
                <w:sz w:val="21"/>
                <w:szCs w:val="21"/>
                <w:lang w:val="en-US" w:eastAsia="zh-CN" w:bidi="ar"/>
              </w:rPr>
              <w:br w:type="textWrapping"/>
            </w:r>
            <w:r>
              <w:rPr>
                <w:rStyle w:val="9"/>
                <w:rFonts w:hint="eastAsia" w:ascii="方正仿宋_GBK" w:hAnsi="方正仿宋_GBK" w:eastAsia="方正仿宋_GBK" w:cs="方正仿宋_GBK"/>
                <w:sz w:val="21"/>
                <w:szCs w:val="21"/>
                <w:lang w:val="en-US" w:eastAsia="zh-CN" w:bidi="ar"/>
              </w:rPr>
              <w:t>（3分）</w:t>
            </w: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政策制定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（3分）</w:t>
            </w:r>
          </w:p>
        </w:tc>
        <w:tc>
          <w:tcPr>
            <w:tcW w:w="2025"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制定有利于县域商业发展的政策措施</w:t>
            </w:r>
          </w:p>
        </w:tc>
        <w:tc>
          <w:tcPr>
            <w:tcW w:w="5295" w:type="dxa"/>
            <w:tcBorders>
              <w:top w:val="single" w:color="000000"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widowControl/>
              <w:numPr>
                <w:ilvl w:val="0"/>
                <w:numId w:val="0"/>
              </w:numPr>
              <w:suppressLineNumbers w:val="0"/>
              <w:spacing w:line="360" w:lineRule="exact"/>
              <w:jc w:val="left"/>
              <w:textAlignment w:val="center"/>
              <w:rPr>
                <w:rStyle w:val="10"/>
                <w:rFonts w:hint="eastAsia" w:ascii="方正仿宋_GBK" w:hAnsi="方正仿宋_GBK" w:eastAsia="方正仿宋_GBK" w:cs="方正仿宋_GBK"/>
                <w:color w:val="auto"/>
                <w:sz w:val="21"/>
                <w:szCs w:val="21"/>
                <w:lang w:val="en-US" w:eastAsia="zh-CN" w:bidi="ar"/>
              </w:rPr>
            </w:pPr>
            <w:r>
              <w:rPr>
                <w:rStyle w:val="10"/>
                <w:rFonts w:hint="eastAsia" w:ascii="方正仿宋_GBK" w:hAnsi="方正仿宋_GBK" w:eastAsia="方正仿宋_GBK" w:cs="方正仿宋_GBK"/>
                <w:color w:val="auto"/>
                <w:sz w:val="21"/>
                <w:szCs w:val="21"/>
                <w:lang w:val="en-US" w:eastAsia="zh-CN" w:bidi="ar"/>
              </w:rPr>
              <w:t>1.开展商业现状的摸底印发工作方案，工作方案符合国家和省级相关工作要求，科学合理、目标明确（是否明确基本型、增强型、提升型）、重点突出、措施得力（1分）</w:t>
            </w:r>
          </w:p>
          <w:p>
            <w:pPr>
              <w:keepNext w:val="0"/>
              <w:keepLines w:val="0"/>
              <w:widowControl/>
              <w:numPr>
                <w:ilvl w:val="0"/>
                <w:numId w:val="0"/>
              </w:numPr>
              <w:suppressLineNumbers w:val="0"/>
              <w:spacing w:line="360" w:lineRule="exact"/>
              <w:jc w:val="left"/>
              <w:textAlignment w:val="center"/>
              <w:rPr>
                <w:rFonts w:hint="eastAsia" w:ascii="方正仿宋_GBK" w:hAnsi="方正仿宋_GBK" w:eastAsia="方正仿宋_GBK" w:cs="方正仿宋_GBK"/>
                <w:i w:val="0"/>
                <w:color w:val="auto"/>
                <w:sz w:val="21"/>
                <w:szCs w:val="21"/>
                <w:u w:val="none"/>
              </w:rPr>
            </w:pPr>
            <w:r>
              <w:rPr>
                <w:rStyle w:val="10"/>
                <w:rFonts w:hint="eastAsia" w:ascii="方正仿宋_GBK" w:hAnsi="方正仿宋_GBK" w:eastAsia="方正仿宋_GBK" w:cs="方正仿宋_GBK"/>
                <w:color w:val="auto"/>
                <w:sz w:val="21"/>
                <w:szCs w:val="21"/>
                <w:lang w:val="en-US" w:eastAsia="zh-CN" w:bidi="ar"/>
              </w:rPr>
              <w:t>2.制订年度工作计划，每半年有工作总结（1分）</w:t>
            </w:r>
          </w:p>
          <w:p>
            <w:pPr>
              <w:keepNext w:val="0"/>
              <w:keepLines w:val="0"/>
              <w:widowControl/>
              <w:numPr>
                <w:ilvl w:val="0"/>
                <w:numId w:val="0"/>
              </w:numPr>
              <w:suppressLineNumbers w:val="0"/>
              <w:spacing w:line="360" w:lineRule="exact"/>
              <w:jc w:val="left"/>
              <w:textAlignment w:val="center"/>
              <w:rPr>
                <w:rFonts w:hint="eastAsia" w:ascii="方正仿宋_GBK" w:hAnsi="方正仿宋_GBK" w:eastAsia="方正仿宋_GBK" w:cs="方正仿宋_GBK"/>
                <w:i w:val="0"/>
                <w:color w:val="auto"/>
                <w:sz w:val="21"/>
                <w:szCs w:val="21"/>
                <w:u w:val="none"/>
              </w:rPr>
            </w:pPr>
            <w:r>
              <w:rPr>
                <w:rStyle w:val="10"/>
                <w:rFonts w:hint="eastAsia" w:ascii="方正仿宋_GBK" w:hAnsi="方正仿宋_GBK" w:eastAsia="方正仿宋_GBK" w:cs="方正仿宋_GBK"/>
                <w:color w:val="auto"/>
                <w:sz w:val="21"/>
                <w:szCs w:val="21"/>
                <w:lang w:val="en-US" w:eastAsia="zh-CN" w:bidi="ar"/>
              </w:rPr>
              <w:t>3.出台财政、土地、人才、税收、融资等配套措施，引导和鼓励商贸流通企业下沉乡村，积极参与县域商业体系建设</w:t>
            </w:r>
            <w:r>
              <w:rPr>
                <w:rStyle w:val="11"/>
                <w:rFonts w:hint="eastAsia" w:ascii="方正仿宋_GBK" w:hAnsi="方正仿宋_GBK" w:eastAsia="方正仿宋_GBK" w:cs="方正仿宋_GBK"/>
                <w:color w:val="auto"/>
                <w:sz w:val="21"/>
                <w:szCs w:val="21"/>
                <w:lang w:val="en-US" w:eastAsia="zh-CN" w:bidi="ar"/>
              </w:rPr>
              <w:t>（1分）</w:t>
            </w:r>
            <w:r>
              <w:rPr>
                <w:rStyle w:val="10"/>
                <w:rFonts w:hint="eastAsia" w:ascii="方正仿宋_GBK" w:hAnsi="方正仿宋_GBK" w:eastAsia="方正仿宋_GBK" w:cs="方正仿宋_GBK"/>
                <w:color w:val="auto"/>
                <w:sz w:val="21"/>
                <w:szCs w:val="21"/>
                <w:lang w:val="en-US" w:eastAsia="zh-CN" w:bidi="ar"/>
              </w:rPr>
              <w:br w:type="textWrapping"/>
            </w:r>
          </w:p>
        </w:tc>
        <w:tc>
          <w:tcPr>
            <w:tcW w:w="6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vMerge w:val="continue"/>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pPr>
              <w:spacing w:line="360" w:lineRule="exact"/>
              <w:jc w:val="left"/>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1332" w:hRule="atLeast"/>
        </w:trPr>
        <w:tc>
          <w:tcPr>
            <w:tcW w:w="10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Style w:val="12"/>
                <w:rFonts w:hint="eastAsia" w:ascii="方正仿宋_GBK" w:hAnsi="方正仿宋_GBK" w:eastAsia="方正仿宋_GBK" w:cs="方正仿宋_GBK"/>
                <w:sz w:val="21"/>
                <w:szCs w:val="21"/>
                <w:lang w:val="en-US" w:eastAsia="zh-CN" w:bidi="ar"/>
              </w:rPr>
            </w:pPr>
          </w:p>
          <w:p>
            <w:pPr>
              <w:keepNext w:val="0"/>
              <w:keepLines w:val="0"/>
              <w:widowControl/>
              <w:suppressLineNumbers w:val="0"/>
              <w:spacing w:line="360" w:lineRule="exact"/>
              <w:jc w:val="center"/>
              <w:textAlignment w:val="center"/>
              <w:rPr>
                <w:rStyle w:val="12"/>
                <w:rFonts w:hint="eastAsia" w:ascii="方正仿宋_GBK" w:hAnsi="方正仿宋_GBK" w:eastAsia="方正仿宋_GBK" w:cs="方正仿宋_GBK"/>
                <w:sz w:val="21"/>
                <w:szCs w:val="21"/>
                <w:lang w:val="en-US" w:eastAsia="zh-CN" w:bidi="ar"/>
              </w:rPr>
            </w:pPr>
          </w:p>
          <w:p>
            <w:pPr>
              <w:keepNext w:val="0"/>
              <w:keepLines w:val="0"/>
              <w:widowControl/>
              <w:suppressLineNumbers w:val="0"/>
              <w:spacing w:line="360" w:lineRule="exact"/>
              <w:jc w:val="center"/>
              <w:textAlignment w:val="center"/>
              <w:rPr>
                <w:rStyle w:val="12"/>
                <w:rFonts w:hint="eastAsia" w:ascii="方正仿宋_GBK" w:hAnsi="方正仿宋_GBK" w:eastAsia="方正仿宋_GBK" w:cs="方正仿宋_GBK"/>
                <w:sz w:val="21"/>
                <w:szCs w:val="21"/>
                <w:lang w:val="en-US" w:eastAsia="zh-CN" w:bidi="ar"/>
              </w:rPr>
            </w:pPr>
          </w:p>
          <w:p>
            <w:pPr>
              <w:keepNext w:val="0"/>
              <w:keepLines w:val="0"/>
              <w:widowControl/>
              <w:suppressLineNumbers w:val="0"/>
              <w:spacing w:line="360" w:lineRule="exact"/>
              <w:jc w:val="center"/>
              <w:textAlignment w:val="center"/>
              <w:rPr>
                <w:rStyle w:val="12"/>
                <w:rFonts w:hint="eastAsia" w:ascii="方正仿宋_GBK" w:hAnsi="方正仿宋_GBK" w:eastAsia="方正仿宋_GBK" w:cs="方正仿宋_GBK"/>
                <w:sz w:val="21"/>
                <w:szCs w:val="21"/>
                <w:lang w:val="en-US" w:eastAsia="zh-CN" w:bidi="ar"/>
              </w:rPr>
            </w:pPr>
          </w:p>
          <w:p>
            <w:pPr>
              <w:keepNext w:val="0"/>
              <w:keepLines w:val="0"/>
              <w:widowControl/>
              <w:suppressLineNumbers w:val="0"/>
              <w:spacing w:line="360" w:lineRule="exact"/>
              <w:jc w:val="center"/>
              <w:textAlignment w:val="center"/>
              <w:rPr>
                <w:rStyle w:val="12"/>
                <w:rFonts w:hint="eastAsia" w:ascii="方正仿宋_GBK" w:hAnsi="方正仿宋_GBK" w:eastAsia="方正仿宋_GBK" w:cs="方正仿宋_GBK"/>
                <w:sz w:val="21"/>
                <w:szCs w:val="21"/>
                <w:lang w:val="en-US" w:eastAsia="zh-CN" w:bidi="ar"/>
              </w:rPr>
            </w:pPr>
          </w:p>
          <w:p>
            <w:pPr>
              <w:keepNext w:val="0"/>
              <w:keepLines w:val="0"/>
              <w:widowControl/>
              <w:suppressLineNumbers w:val="0"/>
              <w:spacing w:line="360" w:lineRule="exact"/>
              <w:jc w:val="center"/>
              <w:textAlignment w:val="center"/>
              <w:rPr>
                <w:rStyle w:val="12"/>
                <w:rFonts w:hint="eastAsia" w:ascii="方正仿宋_GBK" w:hAnsi="方正仿宋_GBK" w:eastAsia="方正仿宋_GBK" w:cs="方正仿宋_GBK"/>
                <w:sz w:val="21"/>
                <w:szCs w:val="21"/>
                <w:lang w:val="en-US" w:eastAsia="zh-CN" w:bidi="ar"/>
              </w:rPr>
            </w:pPr>
          </w:p>
          <w:p>
            <w:pPr>
              <w:keepNext w:val="0"/>
              <w:keepLines w:val="0"/>
              <w:widowControl/>
              <w:suppressLineNumbers w:val="0"/>
              <w:spacing w:line="360" w:lineRule="exact"/>
              <w:jc w:val="center"/>
              <w:textAlignment w:val="center"/>
              <w:rPr>
                <w:rStyle w:val="12"/>
                <w:rFonts w:hint="eastAsia" w:ascii="方正仿宋_GBK" w:hAnsi="方正仿宋_GBK" w:eastAsia="方正仿宋_GBK" w:cs="方正仿宋_GBK"/>
                <w:sz w:val="21"/>
                <w:szCs w:val="21"/>
                <w:lang w:val="en-US" w:eastAsia="zh-CN" w:bidi="ar"/>
              </w:rPr>
            </w:pPr>
          </w:p>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Style w:val="12"/>
                <w:rFonts w:hint="eastAsia" w:ascii="方正仿宋_GBK" w:hAnsi="方正仿宋_GBK" w:eastAsia="方正仿宋_GBK" w:cs="方正仿宋_GBK"/>
                <w:sz w:val="21"/>
                <w:szCs w:val="21"/>
                <w:lang w:val="en-US" w:eastAsia="zh-CN" w:bidi="ar"/>
              </w:rPr>
              <w:t>制度规范</w:t>
            </w:r>
            <w:r>
              <w:rPr>
                <w:rStyle w:val="13"/>
                <w:rFonts w:hint="eastAsia" w:ascii="方正仿宋_GBK" w:hAnsi="方正仿宋_GBK" w:eastAsia="方正仿宋_GBK" w:cs="方正仿宋_GBK"/>
                <w:sz w:val="21"/>
                <w:szCs w:val="21"/>
                <w:lang w:val="en-US" w:eastAsia="zh-CN" w:bidi="ar"/>
              </w:rPr>
              <w:br w:type="textWrapping"/>
            </w:r>
            <w:r>
              <w:rPr>
                <w:rStyle w:val="14"/>
                <w:rFonts w:hint="eastAsia" w:ascii="方正仿宋_GBK" w:hAnsi="方正仿宋_GBK" w:eastAsia="方正仿宋_GBK" w:cs="方正仿宋_GBK"/>
                <w:sz w:val="21"/>
                <w:szCs w:val="21"/>
                <w:lang w:val="en-US" w:eastAsia="zh-CN" w:bidi="ar"/>
              </w:rPr>
              <w:t>（40分）</w:t>
            </w:r>
          </w:p>
        </w:tc>
        <w:tc>
          <w:tcPr>
            <w:tcW w:w="13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Style w:val="8"/>
                <w:rFonts w:hint="eastAsia" w:ascii="方正仿宋_GBK" w:hAnsi="方正仿宋_GBK" w:eastAsia="方正仿宋_GBK" w:cs="方正仿宋_GBK"/>
                <w:sz w:val="21"/>
                <w:szCs w:val="21"/>
                <w:lang w:val="en-US" w:eastAsia="zh-CN" w:bidi="ar"/>
              </w:rPr>
            </w:pPr>
          </w:p>
          <w:p>
            <w:pPr>
              <w:keepNext w:val="0"/>
              <w:keepLines w:val="0"/>
              <w:widowControl/>
              <w:suppressLineNumbers w:val="0"/>
              <w:spacing w:line="360" w:lineRule="exact"/>
              <w:jc w:val="center"/>
              <w:textAlignment w:val="center"/>
              <w:rPr>
                <w:rStyle w:val="8"/>
                <w:rFonts w:hint="eastAsia" w:ascii="方正仿宋_GBK" w:hAnsi="方正仿宋_GBK" w:eastAsia="方正仿宋_GBK" w:cs="方正仿宋_GBK"/>
                <w:sz w:val="21"/>
                <w:szCs w:val="21"/>
                <w:lang w:val="en-US" w:eastAsia="zh-CN" w:bidi="ar"/>
              </w:rPr>
            </w:pPr>
          </w:p>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Style w:val="8"/>
                <w:rFonts w:hint="eastAsia" w:ascii="方正仿宋_GBK" w:hAnsi="方正仿宋_GBK" w:eastAsia="方正仿宋_GBK" w:cs="方正仿宋_GBK"/>
                <w:sz w:val="21"/>
                <w:szCs w:val="21"/>
                <w:lang w:val="en-US" w:eastAsia="zh-CN" w:bidi="ar"/>
              </w:rPr>
              <w:t>资金管理</w:t>
            </w:r>
            <w:r>
              <w:rPr>
                <w:rStyle w:val="13"/>
                <w:rFonts w:hint="eastAsia" w:ascii="方正仿宋_GBK" w:hAnsi="方正仿宋_GBK" w:eastAsia="方正仿宋_GBK" w:cs="方正仿宋_GBK"/>
                <w:sz w:val="21"/>
                <w:szCs w:val="21"/>
                <w:lang w:val="en-US" w:eastAsia="zh-CN" w:bidi="ar"/>
              </w:rPr>
              <w:br w:type="textWrapping"/>
            </w:r>
            <w:r>
              <w:rPr>
                <w:rStyle w:val="9"/>
                <w:rFonts w:hint="eastAsia" w:ascii="方正仿宋_GBK" w:hAnsi="方正仿宋_GBK" w:eastAsia="方正仿宋_GBK" w:cs="方正仿宋_GBK"/>
                <w:sz w:val="21"/>
                <w:szCs w:val="21"/>
                <w:lang w:val="en-US" w:eastAsia="zh-CN" w:bidi="ar"/>
              </w:rPr>
              <w:t>（25分）</w:t>
            </w: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专业第三方</w:t>
            </w:r>
          </w:p>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服务（5分）</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auto"/>
                <w:sz w:val="21"/>
                <w:szCs w:val="21"/>
                <w:u w:val="none"/>
              </w:rPr>
            </w:pPr>
            <w:r>
              <w:rPr>
                <w:rStyle w:val="10"/>
                <w:rFonts w:hint="eastAsia" w:ascii="方正仿宋_GBK" w:hAnsi="方正仿宋_GBK" w:eastAsia="方正仿宋_GBK" w:cs="方正仿宋_GBK"/>
                <w:color w:val="auto"/>
                <w:sz w:val="21"/>
                <w:szCs w:val="21"/>
                <w:lang w:val="en-US" w:eastAsia="zh-CN" w:bidi="ar"/>
              </w:rPr>
              <w:t>引入第三方机构提供专业服务</w:t>
            </w:r>
          </w:p>
        </w:tc>
        <w:tc>
          <w:tcPr>
            <w:tcW w:w="52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numPr>
                <w:ilvl w:val="0"/>
                <w:numId w:val="2"/>
              </w:numPr>
              <w:suppressLineNumbers w:val="0"/>
              <w:spacing w:line="360" w:lineRule="exact"/>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i w:val="0"/>
                <w:color w:val="auto"/>
                <w:kern w:val="0"/>
                <w:sz w:val="21"/>
                <w:szCs w:val="21"/>
                <w:u w:val="none"/>
                <w:lang w:val="en-US" w:eastAsia="zh-CN" w:bidi="ar"/>
              </w:rPr>
              <w:t>引入了审计、监理咨询等第三方机构，参与资金决策的监督，重点审查造价、支出合理性、财务信息真实准确等内容，确保帐实对应。（3分）</w:t>
            </w:r>
          </w:p>
          <w:p>
            <w:pPr>
              <w:keepNext w:val="0"/>
              <w:keepLines w:val="0"/>
              <w:widowControl/>
              <w:numPr>
                <w:ilvl w:val="0"/>
                <w:numId w:val="0"/>
              </w:numPr>
              <w:suppressLineNumbers w:val="0"/>
              <w:spacing w:line="360" w:lineRule="exact"/>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2.开展</w:t>
            </w:r>
            <w:r>
              <w:rPr>
                <w:rFonts w:hint="eastAsia" w:ascii="方正仿宋_GBK" w:hAnsi="方正仿宋_GBK" w:eastAsia="方正仿宋_GBK" w:cs="方正仿宋_GBK"/>
                <w:sz w:val="21"/>
                <w:szCs w:val="21"/>
              </w:rPr>
              <w:t>对支持项目核实重复申报情况</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2分）</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资金管理办法或要求 、财务制度、 票据、凭证等材料</w:t>
            </w:r>
          </w:p>
        </w:tc>
      </w:tr>
      <w:tr>
        <w:tblPrEx>
          <w:tblCellMar>
            <w:top w:w="0" w:type="dxa"/>
            <w:left w:w="0" w:type="dxa"/>
            <w:bottom w:w="0" w:type="dxa"/>
            <w:right w:w="0" w:type="dxa"/>
          </w:tblCellMar>
        </w:tblPrEx>
        <w:trPr>
          <w:trHeight w:val="1620" w:hRule="atLeast"/>
        </w:trPr>
        <w:tc>
          <w:tcPr>
            <w:tcW w:w="10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财务制度运行</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（5分）</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考查财务制度运行情况</w:t>
            </w:r>
          </w:p>
        </w:tc>
        <w:tc>
          <w:tcPr>
            <w:tcW w:w="52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1.制定资金管理办法，财政资金单独核算、专款专用 （1分）</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2.补贴资金发放有完整、严格审批流程（1分）</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3.财务信息真实、准确、严格规范资金使用方向、拨付手续和票据管理（3分）</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存在挤占、挪用、虚列补贴资金本项不得分。</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left"/>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1049" w:hRule="atLeast"/>
        </w:trPr>
        <w:tc>
          <w:tcPr>
            <w:tcW w:w="10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预算执行率</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（10分）</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考查预算执行情况</w:t>
            </w:r>
          </w:p>
        </w:tc>
        <w:tc>
          <w:tcPr>
            <w:tcW w:w="52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lang w:val="en-US"/>
              </w:rPr>
            </w:pPr>
            <w:r>
              <w:rPr>
                <w:rStyle w:val="10"/>
                <w:rFonts w:hint="eastAsia" w:ascii="方正仿宋_GBK" w:hAnsi="方正仿宋_GBK" w:eastAsia="方正仿宋_GBK" w:cs="方正仿宋_GBK"/>
                <w:sz w:val="21"/>
                <w:szCs w:val="21"/>
                <w:lang w:val="en-US" w:eastAsia="zh-CN" w:bidi="ar"/>
              </w:rPr>
              <w:t>预</w:t>
            </w:r>
            <w:r>
              <w:rPr>
                <w:rStyle w:val="10"/>
                <w:rFonts w:hint="eastAsia" w:ascii="方正仿宋_GBK" w:hAnsi="方正仿宋_GBK" w:eastAsia="方正仿宋_GBK" w:cs="方正仿宋_GBK"/>
                <w:color w:val="auto"/>
                <w:sz w:val="21"/>
                <w:szCs w:val="21"/>
                <w:lang w:val="en-US" w:eastAsia="zh-CN" w:bidi="ar"/>
              </w:rPr>
              <w:t>算执行率≥6</w:t>
            </w:r>
            <w:r>
              <w:rPr>
                <w:rStyle w:val="11"/>
                <w:rFonts w:hint="eastAsia" w:ascii="方正仿宋_GBK" w:hAnsi="方正仿宋_GBK" w:eastAsia="方正仿宋_GBK" w:cs="方正仿宋_GBK"/>
                <w:color w:val="auto"/>
                <w:sz w:val="21"/>
                <w:szCs w:val="21"/>
                <w:lang w:val="en-US" w:eastAsia="zh-CN" w:bidi="ar"/>
              </w:rPr>
              <w:t>0%</w:t>
            </w:r>
            <w:r>
              <w:rPr>
                <w:rStyle w:val="10"/>
                <w:rFonts w:hint="eastAsia" w:ascii="方正仿宋_GBK" w:hAnsi="方正仿宋_GBK" w:eastAsia="方正仿宋_GBK" w:cs="方正仿宋_GBK"/>
                <w:color w:val="auto"/>
                <w:sz w:val="21"/>
                <w:szCs w:val="21"/>
                <w:lang w:val="en-US" w:eastAsia="zh-CN" w:bidi="ar"/>
              </w:rPr>
              <w:t>得2分，每增加5%加1分，最高得10分。未获得补助资金的县（市区）不得分。</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商务部县域商业信息应用 、资金支出凭证等</w:t>
            </w:r>
          </w:p>
        </w:tc>
      </w:tr>
      <w:tr>
        <w:tblPrEx>
          <w:tblCellMar>
            <w:top w:w="0" w:type="dxa"/>
            <w:left w:w="0" w:type="dxa"/>
            <w:bottom w:w="0" w:type="dxa"/>
            <w:right w:w="0" w:type="dxa"/>
          </w:tblCellMar>
        </w:tblPrEx>
        <w:trPr>
          <w:trHeight w:val="912" w:hRule="atLeast"/>
        </w:trPr>
        <w:tc>
          <w:tcPr>
            <w:tcW w:w="10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资金发放公示</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（5分）</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考查资金公示情况</w:t>
            </w:r>
          </w:p>
        </w:tc>
        <w:tc>
          <w:tcPr>
            <w:tcW w:w="52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按要求做好资金事项的信息公开，在拨付补贴资金前，按相关规定进行公示，公示无异议后拨付（5分）</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公示网址或截图</w:t>
            </w:r>
          </w:p>
        </w:tc>
      </w:tr>
      <w:tr>
        <w:tblPrEx>
          <w:tblCellMar>
            <w:top w:w="0" w:type="dxa"/>
            <w:left w:w="0" w:type="dxa"/>
            <w:bottom w:w="0" w:type="dxa"/>
            <w:right w:w="0" w:type="dxa"/>
          </w:tblCellMar>
        </w:tblPrEx>
        <w:trPr>
          <w:trHeight w:val="1420" w:hRule="atLeast"/>
        </w:trPr>
        <w:tc>
          <w:tcPr>
            <w:tcW w:w="10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3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项目管理</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（15分）</w:t>
            </w: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规范项目</w:t>
            </w:r>
          </w:p>
          <w:p>
            <w:pPr>
              <w:pStyle w:val="2"/>
              <w:spacing w:before="0" w:after="0" w:line="360" w:lineRule="exact"/>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（3分）</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项目选择</w:t>
            </w:r>
          </w:p>
        </w:tc>
        <w:tc>
          <w:tcPr>
            <w:tcW w:w="52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1.项目启动前，规模较大的项目应开展必要的可行性研究或专家评审等并出具书面意见；（1.5分）</w:t>
            </w:r>
          </w:p>
          <w:p>
            <w:pPr>
              <w:keepNext w:val="0"/>
              <w:keepLines w:val="0"/>
              <w:widowControl/>
              <w:suppressLineNumbers w:val="0"/>
              <w:spacing w:line="360" w:lineRule="exact"/>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2.规模较小的项目应提交会议讨论、专家论证并形成会议纪要。（1.5分）</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auto"/>
                <w:sz w:val="21"/>
                <w:szCs w:val="21"/>
                <w:u w:val="none"/>
              </w:rPr>
            </w:pPr>
          </w:p>
        </w:tc>
        <w:tc>
          <w:tcPr>
            <w:tcW w:w="20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auto"/>
                <w:sz w:val="21"/>
                <w:szCs w:val="21"/>
                <w:u w:val="none"/>
                <w:lang w:val="en-US"/>
              </w:rPr>
            </w:pPr>
            <w:r>
              <w:rPr>
                <w:rFonts w:hint="eastAsia" w:ascii="方正仿宋_GBK" w:hAnsi="方正仿宋_GBK" w:eastAsia="方正仿宋_GBK" w:cs="方正仿宋_GBK"/>
                <w:i w:val="0"/>
                <w:color w:val="auto"/>
                <w:kern w:val="0"/>
                <w:sz w:val="21"/>
                <w:szCs w:val="21"/>
                <w:u w:val="none"/>
                <w:lang w:val="en-US" w:eastAsia="zh-CN" w:bidi="ar"/>
              </w:rPr>
              <w:t xml:space="preserve"> 项目材料，会议纪要、可行性研究报告、专家评审意见等</w:t>
            </w:r>
          </w:p>
        </w:tc>
      </w:tr>
      <w:tr>
        <w:tblPrEx>
          <w:tblCellMar>
            <w:top w:w="0" w:type="dxa"/>
            <w:left w:w="0" w:type="dxa"/>
            <w:bottom w:w="0" w:type="dxa"/>
            <w:right w:w="0" w:type="dxa"/>
          </w:tblCellMar>
        </w:tblPrEx>
        <w:trPr>
          <w:trHeight w:val="390" w:hRule="atLeast"/>
        </w:trPr>
        <w:tc>
          <w:tcPr>
            <w:tcW w:w="10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遴选制度建设</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（4分）</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考查项目遴选的标准和程序建设情况</w:t>
            </w:r>
          </w:p>
        </w:tc>
        <w:tc>
          <w:tcPr>
            <w:tcW w:w="52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numPr>
                <w:ilvl w:val="0"/>
                <w:numId w:val="3"/>
              </w:numPr>
              <w:suppressLineNumbers w:val="0"/>
              <w:spacing w:line="360" w:lineRule="exact"/>
              <w:jc w:val="left"/>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建立项目储备制度并落实（1分）；</w:t>
            </w:r>
          </w:p>
          <w:p>
            <w:pPr>
              <w:keepNext w:val="0"/>
              <w:keepLines w:val="0"/>
              <w:widowControl/>
              <w:numPr>
                <w:ilvl w:val="0"/>
                <w:numId w:val="3"/>
              </w:numPr>
              <w:suppressLineNumbers w:val="0"/>
              <w:spacing w:line="360" w:lineRule="exact"/>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与支持项目承办单位签订协议，明确项目建设内容、建设周期、投资额、绩效等内容；（1分）</w:t>
            </w:r>
          </w:p>
          <w:p>
            <w:pPr>
              <w:keepNext w:val="0"/>
              <w:keepLines w:val="0"/>
              <w:widowControl/>
              <w:numPr>
                <w:ilvl w:val="0"/>
                <w:numId w:val="3"/>
              </w:numPr>
              <w:suppressLineNumbers w:val="0"/>
              <w:spacing w:line="360" w:lineRule="exact"/>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开展政策宣讲、培训，承办企业选择规范、透明，并做好信息公开（1分）</w:t>
            </w:r>
            <w:r>
              <w:rPr>
                <w:rFonts w:hint="eastAsia" w:ascii="方正仿宋_GBK" w:hAnsi="方正仿宋_GBK" w:eastAsia="方正仿宋_GBK" w:cs="方正仿宋_GBK"/>
                <w:i w:val="0"/>
                <w:color w:val="auto"/>
                <w:kern w:val="0"/>
                <w:sz w:val="21"/>
                <w:szCs w:val="21"/>
                <w:u w:val="none"/>
                <w:lang w:val="en-US" w:eastAsia="zh-CN" w:bidi="ar"/>
              </w:rPr>
              <w:br w:type="textWrapping"/>
            </w:r>
            <w:r>
              <w:rPr>
                <w:rFonts w:hint="eastAsia" w:ascii="方正仿宋_GBK" w:hAnsi="方正仿宋_GBK" w:eastAsia="方正仿宋_GBK" w:cs="方正仿宋_GBK"/>
                <w:i w:val="0"/>
                <w:color w:val="auto"/>
                <w:kern w:val="0"/>
                <w:sz w:val="21"/>
                <w:szCs w:val="21"/>
                <w:u w:val="none"/>
                <w:lang w:val="en-US" w:eastAsia="zh-CN" w:bidi="ar"/>
              </w:rPr>
              <w:t>4.承办企业资质优、业务精、与项目建设能力需求匹配，严禁将项目分包牟利（1分）</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auto"/>
                <w:sz w:val="21"/>
                <w:szCs w:val="21"/>
                <w:u w:val="none"/>
              </w:rPr>
            </w:pPr>
          </w:p>
        </w:tc>
        <w:tc>
          <w:tcPr>
            <w:tcW w:w="20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相关文件、会议通知、项目实施合同、企业资质等材料</w:t>
            </w:r>
          </w:p>
        </w:tc>
      </w:tr>
      <w:tr>
        <w:tblPrEx>
          <w:tblCellMar>
            <w:top w:w="0" w:type="dxa"/>
            <w:left w:w="0" w:type="dxa"/>
            <w:bottom w:w="0" w:type="dxa"/>
            <w:right w:w="0" w:type="dxa"/>
          </w:tblCellMar>
        </w:tblPrEx>
        <w:trPr>
          <w:trHeight w:val="1644" w:hRule="atLeast"/>
        </w:trPr>
        <w:tc>
          <w:tcPr>
            <w:tcW w:w="1085"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395"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日常监督</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（4分）</w:t>
            </w:r>
          </w:p>
        </w:tc>
        <w:tc>
          <w:tcPr>
            <w:tcW w:w="2025"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考查日常监督情况</w:t>
            </w:r>
          </w:p>
        </w:tc>
        <w:tc>
          <w:tcPr>
            <w:tcW w:w="5295" w:type="dxa"/>
            <w:tcBorders>
              <w:top w:val="single" w:color="auto" w:sz="4" w:space="0"/>
              <w:left w:val="single" w:color="000000" w:sz="4" w:space="0"/>
              <w:bottom w:val="nil"/>
              <w:right w:val="nil"/>
            </w:tcBorders>
            <w:noWrap w:val="0"/>
            <w:tcMar>
              <w:top w:w="15" w:type="dxa"/>
              <w:left w:w="15" w:type="dxa"/>
              <w:right w:w="15" w:type="dxa"/>
            </w:tcMar>
            <w:vAlign w:val="center"/>
          </w:tcPr>
          <w:p>
            <w:pPr>
              <w:keepNext w:val="0"/>
              <w:keepLines w:val="0"/>
              <w:widowControl/>
              <w:numPr>
                <w:ilvl w:val="0"/>
                <w:numId w:val="4"/>
              </w:numPr>
              <w:suppressLineNumbers w:val="0"/>
              <w:spacing w:line="360" w:lineRule="exact"/>
              <w:jc w:val="left"/>
              <w:textAlignment w:val="center"/>
              <w:rPr>
                <w:rStyle w:val="10"/>
                <w:rFonts w:hint="eastAsia" w:ascii="方正仿宋_GBK" w:hAnsi="方正仿宋_GBK" w:eastAsia="方正仿宋_GBK" w:cs="方正仿宋_GBK"/>
                <w:color w:val="auto"/>
                <w:sz w:val="21"/>
                <w:szCs w:val="21"/>
                <w:lang w:val="en-US" w:eastAsia="zh-CN" w:bidi="ar"/>
              </w:rPr>
            </w:pPr>
            <w:r>
              <w:rPr>
                <w:rStyle w:val="10"/>
                <w:rFonts w:hint="eastAsia" w:ascii="方正仿宋_GBK" w:hAnsi="方正仿宋_GBK" w:eastAsia="方正仿宋_GBK" w:cs="方正仿宋_GBK"/>
                <w:color w:val="auto"/>
                <w:sz w:val="21"/>
                <w:szCs w:val="21"/>
                <w:lang w:val="en-US" w:eastAsia="zh-CN" w:bidi="ar"/>
              </w:rPr>
              <w:t>建立项目管理和日常监督检查机制。（1分）</w:t>
            </w:r>
          </w:p>
          <w:p>
            <w:pPr>
              <w:keepNext w:val="0"/>
              <w:keepLines w:val="0"/>
              <w:widowControl/>
              <w:numPr>
                <w:ilvl w:val="0"/>
                <w:numId w:val="4"/>
              </w:numPr>
              <w:suppressLineNumbers w:val="0"/>
              <w:spacing w:line="360" w:lineRule="exact"/>
              <w:jc w:val="left"/>
              <w:textAlignment w:val="center"/>
              <w:rPr>
                <w:rFonts w:hint="eastAsia" w:ascii="方正仿宋_GBK" w:hAnsi="方正仿宋_GBK" w:eastAsia="方正仿宋_GBK" w:cs="方正仿宋_GBK"/>
                <w:i w:val="0"/>
                <w:color w:val="auto"/>
                <w:sz w:val="21"/>
                <w:szCs w:val="21"/>
                <w:u w:val="none"/>
              </w:rPr>
            </w:pPr>
            <w:r>
              <w:rPr>
                <w:rStyle w:val="10"/>
                <w:rFonts w:hint="eastAsia" w:ascii="方正仿宋_GBK" w:hAnsi="方正仿宋_GBK" w:eastAsia="方正仿宋_GBK" w:cs="方正仿宋_GBK"/>
                <w:color w:val="auto"/>
                <w:sz w:val="21"/>
                <w:szCs w:val="21"/>
                <w:lang w:val="en-US" w:eastAsia="zh-CN" w:bidi="ar"/>
              </w:rPr>
              <w:t>每个月至少1次对所有资金支持项目进展情况进行现场检查与指导,及时发现并协调解决问题（2分）</w:t>
            </w:r>
          </w:p>
          <w:p>
            <w:pPr>
              <w:keepNext w:val="0"/>
              <w:keepLines w:val="0"/>
              <w:widowControl/>
              <w:numPr>
                <w:ilvl w:val="0"/>
                <w:numId w:val="4"/>
              </w:numPr>
              <w:suppressLineNumbers w:val="0"/>
              <w:spacing w:line="360" w:lineRule="exact"/>
              <w:jc w:val="left"/>
              <w:textAlignment w:val="center"/>
              <w:rPr>
                <w:rFonts w:hint="eastAsia" w:ascii="方正仿宋_GBK" w:hAnsi="方正仿宋_GBK" w:eastAsia="方正仿宋_GBK" w:cs="方正仿宋_GBK"/>
                <w:i w:val="0"/>
                <w:color w:val="auto"/>
                <w:sz w:val="21"/>
                <w:szCs w:val="21"/>
                <w:u w:val="none"/>
              </w:rPr>
            </w:pPr>
            <w:r>
              <w:rPr>
                <w:rStyle w:val="10"/>
                <w:rFonts w:hint="eastAsia" w:ascii="方正仿宋_GBK" w:hAnsi="方正仿宋_GBK" w:eastAsia="方正仿宋_GBK" w:cs="方正仿宋_GBK"/>
                <w:color w:val="auto"/>
                <w:sz w:val="21"/>
                <w:szCs w:val="21"/>
                <w:lang w:val="en-US" w:eastAsia="zh-CN" w:bidi="ar"/>
              </w:rPr>
              <w:t xml:space="preserve">建立项目检查相关工作台账，对项目建设存在问题指导和督促企业进行有效整改。     </w:t>
            </w:r>
          </w:p>
        </w:tc>
        <w:tc>
          <w:tcPr>
            <w:tcW w:w="6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tcBorders>
              <w:top w:val="single" w:color="auto" w:sz="4" w:space="0"/>
              <w:left w:val="nil"/>
              <w:bottom w:val="nil"/>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日常监督管理检查工作机制相关文件、日常检查记录</w:t>
            </w:r>
          </w:p>
        </w:tc>
      </w:tr>
      <w:tr>
        <w:tblPrEx>
          <w:tblCellMar>
            <w:top w:w="0" w:type="dxa"/>
            <w:left w:w="0" w:type="dxa"/>
            <w:bottom w:w="0" w:type="dxa"/>
            <w:right w:w="0" w:type="dxa"/>
          </w:tblCellMar>
        </w:tblPrEx>
        <w:trPr>
          <w:trHeight w:val="1080" w:hRule="atLeast"/>
        </w:trPr>
        <w:tc>
          <w:tcPr>
            <w:tcW w:w="108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39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项目验收</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（4分）</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考查项目验收情况</w:t>
            </w:r>
          </w:p>
        </w:tc>
        <w:tc>
          <w:tcPr>
            <w:tcW w:w="5295" w:type="dxa"/>
            <w:tcBorders>
              <w:top w:val="single" w:color="000000" w:sz="4" w:space="0"/>
              <w:left w:val="single" w:color="auto" w:sz="4" w:space="0"/>
              <w:bottom w:val="single" w:color="000000" w:sz="4" w:space="0"/>
              <w:right w:val="nil"/>
            </w:tcBorders>
            <w:noWrap w:val="0"/>
            <w:tcMar>
              <w:top w:w="15" w:type="dxa"/>
              <w:left w:w="15" w:type="dxa"/>
              <w:right w:w="15" w:type="dxa"/>
            </w:tcMar>
            <w:vAlign w:val="center"/>
          </w:tcPr>
          <w:p>
            <w:pPr>
              <w:keepNext w:val="0"/>
              <w:keepLines w:val="0"/>
              <w:widowControl/>
              <w:numPr>
                <w:ilvl w:val="0"/>
                <w:numId w:val="0"/>
              </w:numPr>
              <w:suppressLineNumbers w:val="0"/>
              <w:spacing w:line="360" w:lineRule="exact"/>
              <w:jc w:val="left"/>
              <w:textAlignment w:val="center"/>
              <w:rPr>
                <w:rStyle w:val="10"/>
                <w:rFonts w:hint="eastAsia" w:ascii="方正仿宋_GBK" w:hAnsi="方正仿宋_GBK" w:eastAsia="方正仿宋_GBK" w:cs="方正仿宋_GBK"/>
                <w:color w:val="auto"/>
                <w:sz w:val="21"/>
                <w:szCs w:val="21"/>
                <w:lang w:val="en-US" w:eastAsia="zh-CN" w:bidi="ar"/>
              </w:rPr>
            </w:pPr>
            <w:r>
              <w:rPr>
                <w:rStyle w:val="10"/>
                <w:rFonts w:hint="eastAsia" w:ascii="方正仿宋_GBK" w:hAnsi="方正仿宋_GBK" w:eastAsia="方正仿宋_GBK" w:cs="方正仿宋_GBK"/>
                <w:color w:val="auto"/>
                <w:sz w:val="21"/>
                <w:szCs w:val="21"/>
                <w:lang w:val="en-US" w:eastAsia="zh-CN" w:bidi="ar"/>
              </w:rPr>
              <w:t>1.有专门的验收制度或实施方案、项目管理制度中针对验收有专门规定（1.5分）</w:t>
            </w:r>
            <w:r>
              <w:rPr>
                <w:rStyle w:val="10"/>
                <w:rFonts w:hint="eastAsia" w:ascii="方正仿宋_GBK" w:hAnsi="方正仿宋_GBK" w:eastAsia="方正仿宋_GBK" w:cs="方正仿宋_GBK"/>
                <w:color w:val="auto"/>
                <w:sz w:val="21"/>
                <w:szCs w:val="21"/>
                <w:lang w:val="en-US" w:eastAsia="zh-CN" w:bidi="ar"/>
              </w:rPr>
              <w:br w:type="textWrapping"/>
            </w:r>
            <w:r>
              <w:rPr>
                <w:rStyle w:val="10"/>
                <w:rFonts w:hint="eastAsia" w:ascii="方正仿宋_GBK" w:hAnsi="方正仿宋_GBK" w:eastAsia="方正仿宋_GBK" w:cs="方正仿宋_GBK"/>
                <w:color w:val="auto"/>
                <w:sz w:val="21"/>
                <w:szCs w:val="21"/>
                <w:lang w:val="en-US" w:eastAsia="zh-CN" w:bidi="ar"/>
              </w:rPr>
              <w:t>2.对建设完成的项目按制度规定及时验收，引入有资质的第三方参与验收，有完备的验收资料（1.5分）</w:t>
            </w:r>
          </w:p>
          <w:p>
            <w:pPr>
              <w:keepNext w:val="0"/>
              <w:keepLines w:val="0"/>
              <w:widowControl/>
              <w:numPr>
                <w:ilvl w:val="0"/>
                <w:numId w:val="0"/>
              </w:numPr>
              <w:suppressLineNumbers w:val="0"/>
              <w:spacing w:line="360" w:lineRule="exact"/>
              <w:jc w:val="left"/>
              <w:textAlignment w:val="center"/>
              <w:rPr>
                <w:rFonts w:hint="eastAsia" w:ascii="方正仿宋_GBK" w:hAnsi="方正仿宋_GBK" w:eastAsia="方正仿宋_GBK" w:cs="方正仿宋_GBK"/>
                <w:sz w:val="21"/>
                <w:szCs w:val="21"/>
                <w:lang w:val="en-US" w:eastAsia="zh-CN"/>
              </w:rPr>
            </w:pPr>
            <w:r>
              <w:rPr>
                <w:rStyle w:val="10"/>
                <w:rFonts w:hint="eastAsia" w:ascii="方正仿宋_GBK" w:hAnsi="方正仿宋_GBK" w:eastAsia="方正仿宋_GBK" w:cs="方正仿宋_GBK"/>
                <w:color w:val="auto"/>
                <w:sz w:val="21"/>
                <w:szCs w:val="21"/>
                <w:lang w:val="en-US" w:eastAsia="zh-CN" w:bidi="ar"/>
              </w:rPr>
              <w:t>3.对中央财政资金进行资产管理，明确资产权属和管护主体责任（1分）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相关制度、验收资料</w:t>
            </w:r>
          </w:p>
        </w:tc>
      </w:tr>
      <w:tr>
        <w:tblPrEx>
          <w:tblCellMar>
            <w:top w:w="0" w:type="dxa"/>
            <w:left w:w="0" w:type="dxa"/>
            <w:bottom w:w="0" w:type="dxa"/>
            <w:right w:w="0" w:type="dxa"/>
          </w:tblCellMar>
        </w:tblPrEx>
        <w:trPr>
          <w:trHeight w:val="1620" w:hRule="atLeast"/>
        </w:trPr>
        <w:tc>
          <w:tcPr>
            <w:tcW w:w="1085" w:type="dxa"/>
            <w:vMerge w:val="restart"/>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重点任务</w:t>
            </w:r>
            <w:r>
              <w:rPr>
                <w:rFonts w:hint="eastAsia" w:ascii="方正仿宋_GBK" w:hAnsi="方正仿宋_GBK" w:eastAsia="方正仿宋_GBK" w:cs="方正仿宋_GBK"/>
                <w:b/>
                <w:i w:val="0"/>
                <w:color w:val="000000"/>
                <w:kern w:val="0"/>
                <w:sz w:val="21"/>
                <w:szCs w:val="21"/>
                <w:u w:val="none"/>
                <w:lang w:val="en-US" w:eastAsia="zh-CN" w:bidi="ar"/>
              </w:rPr>
              <w:br w:type="textWrapping"/>
            </w:r>
            <w:r>
              <w:rPr>
                <w:rFonts w:hint="eastAsia" w:ascii="方正仿宋_GBK" w:hAnsi="方正仿宋_GBK" w:eastAsia="方正仿宋_GBK" w:cs="方正仿宋_GBK"/>
                <w:b/>
                <w:i w:val="0"/>
                <w:color w:val="000000"/>
                <w:kern w:val="0"/>
                <w:sz w:val="21"/>
                <w:szCs w:val="21"/>
                <w:u w:val="none"/>
                <w:lang w:val="en-US" w:eastAsia="zh-CN" w:bidi="ar"/>
              </w:rPr>
              <w:t>（30分）</w:t>
            </w: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县乡村物流</w:t>
            </w:r>
          </w:p>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配送体系</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（10分）</w:t>
            </w: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三级物流体系提升（10分）</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县级物流配送中心 、乡镇快递物流站点等</w:t>
            </w:r>
          </w:p>
        </w:tc>
        <w:tc>
          <w:tcPr>
            <w:tcW w:w="5295" w:type="dxa"/>
            <w:tcBorders>
              <w:top w:val="nil"/>
              <w:left w:val="single" w:color="auto"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1.建有3000平方米以上县级物流配送中心，每个完成的支持项目得3分，物流速度提升，已支持物流项目的县,除边远地区外,县到村配送时间一般不超过3天（5分）</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2.物流成本降低，已支持物流项目的县,除边远地区外,配送成本与省会城市基本持平（5分）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商务部县域商业信息系统 、项目信息、邮政或快递公司单价等</w:t>
            </w:r>
          </w:p>
        </w:tc>
      </w:tr>
      <w:tr>
        <w:tblPrEx>
          <w:tblCellMar>
            <w:top w:w="0" w:type="dxa"/>
            <w:left w:w="0" w:type="dxa"/>
            <w:bottom w:w="0" w:type="dxa"/>
            <w:right w:w="0" w:type="dxa"/>
          </w:tblCellMar>
        </w:tblPrEx>
        <w:trPr>
          <w:trHeight w:val="936" w:hRule="atLeast"/>
        </w:trPr>
        <w:tc>
          <w:tcPr>
            <w:tcW w:w="1085"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b/>
                <w:i w:val="0"/>
                <w:color w:val="000000"/>
                <w:sz w:val="21"/>
                <w:szCs w:val="21"/>
                <w:u w:val="none"/>
              </w:rPr>
            </w:pP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Style w:val="8"/>
                <w:rFonts w:hint="eastAsia" w:ascii="方正仿宋_GBK" w:hAnsi="方正仿宋_GBK" w:eastAsia="方正仿宋_GBK" w:cs="方正仿宋_GBK"/>
                <w:sz w:val="21"/>
                <w:szCs w:val="21"/>
                <w:lang w:val="en-US" w:eastAsia="zh-CN" w:bidi="ar"/>
              </w:rPr>
            </w:pPr>
            <w:r>
              <w:rPr>
                <w:rStyle w:val="8"/>
                <w:rFonts w:hint="eastAsia" w:ascii="方正仿宋_GBK" w:hAnsi="方正仿宋_GBK" w:eastAsia="方正仿宋_GBK" w:cs="方正仿宋_GBK"/>
                <w:sz w:val="21"/>
                <w:szCs w:val="21"/>
                <w:lang w:val="en-US" w:eastAsia="zh-CN" w:bidi="ar"/>
              </w:rPr>
              <w:t>县乡村</w:t>
            </w:r>
          </w:p>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Style w:val="8"/>
                <w:rFonts w:hint="eastAsia" w:ascii="方正仿宋_GBK" w:hAnsi="方正仿宋_GBK" w:eastAsia="方正仿宋_GBK" w:cs="方正仿宋_GBK"/>
                <w:sz w:val="21"/>
                <w:szCs w:val="21"/>
                <w:lang w:val="en-US" w:eastAsia="zh-CN" w:bidi="ar"/>
              </w:rPr>
              <w:t>商业网络</w:t>
            </w:r>
            <w:r>
              <w:rPr>
                <w:rStyle w:val="8"/>
                <w:rFonts w:hint="eastAsia" w:ascii="方正仿宋_GBK" w:hAnsi="方正仿宋_GBK" w:eastAsia="方正仿宋_GBK" w:cs="方正仿宋_GBK"/>
                <w:sz w:val="21"/>
                <w:szCs w:val="21"/>
                <w:lang w:val="en-US" w:eastAsia="zh-CN" w:bidi="ar"/>
              </w:rPr>
              <w:br w:type="textWrapping"/>
            </w:r>
            <w:r>
              <w:rPr>
                <w:rStyle w:val="9"/>
                <w:rFonts w:hint="eastAsia" w:ascii="方正仿宋_GBK" w:hAnsi="方正仿宋_GBK" w:eastAsia="方正仿宋_GBK" w:cs="方正仿宋_GBK"/>
                <w:sz w:val="21"/>
                <w:szCs w:val="21"/>
                <w:lang w:val="en-US" w:eastAsia="zh-CN" w:bidi="ar"/>
              </w:rPr>
              <w:t>（</w:t>
            </w:r>
            <w:r>
              <w:rPr>
                <w:rStyle w:val="13"/>
                <w:rFonts w:hint="eastAsia" w:ascii="方正仿宋_GBK" w:hAnsi="方正仿宋_GBK" w:eastAsia="方正仿宋_GBK" w:cs="方正仿宋_GBK"/>
                <w:sz w:val="21"/>
                <w:szCs w:val="21"/>
                <w:lang w:val="en-US" w:eastAsia="zh-CN" w:bidi="ar"/>
              </w:rPr>
              <w:t>10</w:t>
            </w:r>
            <w:r>
              <w:rPr>
                <w:rStyle w:val="9"/>
                <w:rFonts w:hint="eastAsia" w:ascii="方正仿宋_GBK" w:hAnsi="方正仿宋_GBK" w:eastAsia="方正仿宋_GBK" w:cs="方正仿宋_GBK"/>
                <w:sz w:val="21"/>
                <w:szCs w:val="21"/>
                <w:lang w:val="en-US" w:eastAsia="zh-CN" w:bidi="ar"/>
              </w:rPr>
              <w:t>分）</w:t>
            </w:r>
          </w:p>
        </w:tc>
        <w:tc>
          <w:tcPr>
            <w:tcW w:w="1470"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三级商业网络提升（10分）</w:t>
            </w:r>
          </w:p>
        </w:tc>
        <w:tc>
          <w:tcPr>
            <w:tcW w:w="20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乡镇商贸中心、商超、集（农）贸市场等建设改造</w:t>
            </w:r>
          </w:p>
        </w:tc>
        <w:tc>
          <w:tcPr>
            <w:tcW w:w="529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numPr>
                <w:ilvl w:val="0"/>
                <w:numId w:val="5"/>
              </w:numPr>
              <w:suppressLineNumbers w:val="0"/>
              <w:spacing w:line="360" w:lineRule="exact"/>
              <w:jc w:val="left"/>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支持乡镇商贸中心、商超、集（农）贸市场的建设改造，每个完成的支持项目得2分，有相对统一的标准；（6分）</w:t>
            </w:r>
          </w:p>
          <w:p>
            <w:pPr>
              <w:keepNext w:val="0"/>
              <w:keepLines w:val="0"/>
              <w:widowControl/>
              <w:numPr>
                <w:ilvl w:val="0"/>
                <w:numId w:val="0"/>
              </w:numPr>
              <w:suppressLineNumbers w:val="0"/>
              <w:spacing w:line="360" w:lineRule="exact"/>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2.乡镇商贸中心、超市、集贸市场的环境设施、商业功能、服务水平等有明显提升，举办促销活动，传统文化习俗注重保留（4分）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商务部县域商业信息系统 、项目信息</w:t>
            </w:r>
          </w:p>
        </w:tc>
      </w:tr>
      <w:tr>
        <w:tblPrEx>
          <w:tblCellMar>
            <w:top w:w="0" w:type="dxa"/>
            <w:left w:w="0" w:type="dxa"/>
            <w:bottom w:w="0" w:type="dxa"/>
            <w:right w:w="0" w:type="dxa"/>
          </w:tblCellMar>
        </w:tblPrEx>
        <w:trPr>
          <w:trHeight w:val="493" w:hRule="atLeast"/>
        </w:trPr>
        <w:tc>
          <w:tcPr>
            <w:tcW w:w="1085"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b/>
                <w:i w:val="0"/>
                <w:color w:val="000000"/>
                <w:sz w:val="21"/>
                <w:szCs w:val="21"/>
                <w:u w:val="none"/>
              </w:rPr>
            </w:pP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Style w:val="8"/>
                <w:rFonts w:hint="eastAsia" w:ascii="方正仿宋_GBK" w:hAnsi="方正仿宋_GBK" w:eastAsia="方正仿宋_GBK" w:cs="方正仿宋_GBK"/>
                <w:sz w:val="21"/>
                <w:szCs w:val="21"/>
                <w:lang w:val="en-US" w:eastAsia="zh-CN" w:bidi="ar"/>
              </w:rPr>
              <w:t>农产品上行</w:t>
            </w:r>
            <w:r>
              <w:rPr>
                <w:rStyle w:val="13"/>
                <w:rFonts w:hint="eastAsia" w:ascii="方正仿宋_GBK" w:hAnsi="方正仿宋_GBK" w:eastAsia="方正仿宋_GBK" w:cs="方正仿宋_GBK"/>
                <w:sz w:val="21"/>
                <w:szCs w:val="21"/>
                <w:lang w:val="en-US" w:eastAsia="zh-CN" w:bidi="ar"/>
              </w:rPr>
              <w:br w:type="textWrapping"/>
            </w:r>
            <w:r>
              <w:rPr>
                <w:rStyle w:val="9"/>
                <w:rFonts w:hint="eastAsia" w:ascii="方正仿宋_GBK" w:hAnsi="方正仿宋_GBK" w:eastAsia="方正仿宋_GBK" w:cs="方正仿宋_GBK"/>
                <w:sz w:val="21"/>
                <w:szCs w:val="21"/>
                <w:lang w:val="en-US" w:eastAsia="zh-CN" w:bidi="ar"/>
              </w:rPr>
              <w:t>（10分）</w:t>
            </w:r>
          </w:p>
        </w:tc>
        <w:tc>
          <w:tcPr>
            <w:tcW w:w="1470"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农产品上行提升（10分）</w:t>
            </w:r>
          </w:p>
        </w:tc>
        <w:tc>
          <w:tcPr>
            <w:tcW w:w="2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农产品商品化处理设施建设</w:t>
            </w:r>
          </w:p>
        </w:tc>
        <w:tc>
          <w:tcPr>
            <w:tcW w:w="5295" w:type="dxa"/>
            <w:tcBorders>
              <w:top w:val="single" w:color="000000"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widowControl/>
              <w:numPr>
                <w:ilvl w:val="0"/>
                <w:numId w:val="0"/>
              </w:numPr>
              <w:suppressLineNumbers w:val="0"/>
              <w:spacing w:line="360" w:lineRule="exact"/>
              <w:jc w:val="left"/>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1.支持县域农产品产地集配中心、农产品产地冷藏设施等农产品上行项目，以设施改造和功能提升为抓手，带动农产品上行和农民增收，每个完成的支持项目得2分；（6分）</w:t>
            </w:r>
          </w:p>
          <w:p>
            <w:pPr>
              <w:keepNext w:val="0"/>
              <w:keepLines w:val="0"/>
              <w:widowControl/>
              <w:numPr>
                <w:ilvl w:val="0"/>
                <w:numId w:val="0"/>
              </w:numPr>
              <w:suppressLineNumbers w:val="0"/>
              <w:spacing w:line="360" w:lineRule="exact"/>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2.培育了县域农产品公共品牌数量，当年入选“三品一标”品牌的每个得2分（4分）</w:t>
            </w:r>
          </w:p>
        </w:tc>
        <w:tc>
          <w:tcPr>
            <w:tcW w:w="6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商务部县域商业信息系统 、项目</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信息以及相关项目比对情况</w:t>
            </w:r>
          </w:p>
        </w:tc>
      </w:tr>
      <w:tr>
        <w:tblPrEx>
          <w:tblCellMar>
            <w:top w:w="0" w:type="dxa"/>
            <w:left w:w="0" w:type="dxa"/>
            <w:bottom w:w="0" w:type="dxa"/>
            <w:right w:w="0" w:type="dxa"/>
          </w:tblCellMar>
        </w:tblPrEx>
        <w:trPr>
          <w:trHeight w:val="602" w:hRule="atLeast"/>
        </w:trPr>
        <w:tc>
          <w:tcPr>
            <w:tcW w:w="10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Style w:val="12"/>
                <w:rFonts w:hint="eastAsia" w:ascii="方正仿宋_GBK" w:hAnsi="方正仿宋_GBK" w:eastAsia="方正仿宋_GBK" w:cs="方正仿宋_GBK"/>
                <w:sz w:val="21"/>
                <w:szCs w:val="21"/>
                <w:lang w:val="en-US" w:eastAsia="zh-CN" w:bidi="ar"/>
              </w:rPr>
              <w:t>工作成效</w:t>
            </w:r>
            <w:r>
              <w:rPr>
                <w:rStyle w:val="12"/>
                <w:rFonts w:hint="eastAsia" w:ascii="方正仿宋_GBK" w:hAnsi="方正仿宋_GBK" w:eastAsia="方正仿宋_GBK" w:cs="方正仿宋_GBK"/>
                <w:sz w:val="21"/>
                <w:szCs w:val="21"/>
                <w:lang w:val="en-US" w:eastAsia="zh-CN" w:bidi="ar"/>
              </w:rPr>
              <w:br w:type="textWrapping"/>
            </w:r>
            <w:r>
              <w:rPr>
                <w:rStyle w:val="9"/>
                <w:rFonts w:hint="eastAsia" w:ascii="方正仿宋_GBK" w:hAnsi="方正仿宋_GBK" w:eastAsia="方正仿宋_GBK" w:cs="方正仿宋_GBK"/>
                <w:sz w:val="21"/>
                <w:szCs w:val="21"/>
                <w:lang w:val="en-US" w:eastAsia="zh-CN" w:bidi="ar"/>
              </w:rPr>
              <w:t>（25分）</w:t>
            </w:r>
          </w:p>
        </w:tc>
        <w:tc>
          <w:tcPr>
            <w:tcW w:w="1395" w:type="dxa"/>
            <w:vMerge w:val="restart"/>
            <w:tcBorders>
              <w:top w:val="single" w:color="auto" w:sz="4" w:space="0"/>
              <w:left w:val="single" w:color="auto" w:sz="4" w:space="0"/>
              <w:bottom w:val="single" w:color="auto" w:sz="4" w:space="0"/>
              <w:right w:val="nil"/>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Style w:val="8"/>
                <w:rFonts w:hint="eastAsia" w:ascii="方正仿宋_GBK" w:hAnsi="方正仿宋_GBK" w:eastAsia="方正仿宋_GBK" w:cs="方正仿宋_GBK"/>
                <w:sz w:val="21"/>
                <w:szCs w:val="21"/>
                <w:lang w:val="en-US" w:eastAsia="zh-CN" w:bidi="ar"/>
              </w:rPr>
            </w:pPr>
            <w:r>
              <w:rPr>
                <w:rStyle w:val="8"/>
                <w:rFonts w:hint="eastAsia" w:ascii="方正仿宋_GBK" w:hAnsi="方正仿宋_GBK" w:eastAsia="方正仿宋_GBK" w:cs="方正仿宋_GBK"/>
                <w:sz w:val="21"/>
                <w:szCs w:val="21"/>
                <w:lang w:val="en-US" w:eastAsia="zh-CN" w:bidi="ar"/>
              </w:rPr>
              <w:t>年度任务</w:t>
            </w:r>
          </w:p>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Style w:val="8"/>
                <w:rFonts w:hint="eastAsia" w:ascii="方正仿宋_GBK" w:hAnsi="方正仿宋_GBK" w:eastAsia="方正仿宋_GBK" w:cs="方正仿宋_GBK"/>
                <w:sz w:val="21"/>
                <w:szCs w:val="21"/>
                <w:lang w:val="en-US" w:eastAsia="zh-CN" w:bidi="ar"/>
              </w:rPr>
              <w:t>完成情况</w:t>
            </w:r>
            <w:r>
              <w:rPr>
                <w:rStyle w:val="13"/>
                <w:rFonts w:hint="eastAsia" w:ascii="方正仿宋_GBK" w:hAnsi="方正仿宋_GBK" w:eastAsia="方正仿宋_GBK" w:cs="方正仿宋_GBK"/>
                <w:sz w:val="21"/>
                <w:szCs w:val="21"/>
                <w:lang w:val="en-US" w:eastAsia="zh-CN" w:bidi="ar"/>
              </w:rPr>
              <w:br w:type="textWrapping"/>
            </w:r>
            <w:r>
              <w:rPr>
                <w:rStyle w:val="9"/>
                <w:rFonts w:hint="eastAsia" w:ascii="方正仿宋_GBK" w:hAnsi="方正仿宋_GBK" w:eastAsia="方正仿宋_GBK" w:cs="方正仿宋_GBK"/>
                <w:sz w:val="21"/>
                <w:szCs w:val="21"/>
                <w:lang w:val="en-US" w:eastAsia="zh-CN" w:bidi="ar"/>
              </w:rPr>
              <w:t>（15分）</w:t>
            </w:r>
          </w:p>
        </w:tc>
        <w:tc>
          <w:tcPr>
            <w:tcW w:w="14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年度任务确定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（3分）</w:t>
            </w:r>
          </w:p>
        </w:tc>
        <w:tc>
          <w:tcPr>
            <w:tcW w:w="2025" w:type="dxa"/>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制定县域商业目标类型和建设情况</w:t>
            </w:r>
          </w:p>
        </w:tc>
        <w:tc>
          <w:tcPr>
            <w:tcW w:w="5295" w:type="dxa"/>
            <w:tcBorders>
              <w:top w:val="nil"/>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明确了“基本型、增强型、提升型”目标类型和建成时间，工作进展情况（3分）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有关建设完成情况及验收资料</w:t>
            </w:r>
          </w:p>
        </w:tc>
      </w:tr>
      <w:tr>
        <w:tblPrEx>
          <w:tblCellMar>
            <w:top w:w="0" w:type="dxa"/>
            <w:left w:w="0" w:type="dxa"/>
            <w:bottom w:w="0" w:type="dxa"/>
            <w:right w:w="0" w:type="dxa"/>
          </w:tblCellMar>
        </w:tblPrEx>
        <w:trPr>
          <w:trHeight w:val="1920" w:hRule="atLeast"/>
        </w:trPr>
        <w:tc>
          <w:tcPr>
            <w:tcW w:w="10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395" w:type="dxa"/>
            <w:vMerge w:val="continue"/>
            <w:tcBorders>
              <w:top w:val="single" w:color="auto" w:sz="4" w:space="0"/>
              <w:left w:val="single" w:color="auto" w:sz="4" w:space="0"/>
              <w:bottom w:val="single" w:color="auto" w:sz="4" w:space="0"/>
              <w:right w:val="nil"/>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年度任务完成率（12分）</w:t>
            </w:r>
          </w:p>
        </w:tc>
        <w:tc>
          <w:tcPr>
            <w:tcW w:w="2025"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约束性指标完成</w:t>
            </w:r>
          </w:p>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情况</w:t>
            </w:r>
          </w:p>
        </w:tc>
        <w:tc>
          <w:tcPr>
            <w:tcW w:w="529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numPr>
                <w:ilvl w:val="0"/>
                <w:numId w:val="0"/>
              </w:numPr>
              <w:suppressLineNumbers w:val="0"/>
              <w:spacing w:line="360" w:lineRule="exact"/>
              <w:jc w:val="left"/>
              <w:textAlignment w:val="center"/>
              <w:rPr>
                <w:rStyle w:val="10"/>
                <w:rFonts w:hint="eastAsia" w:ascii="方正仿宋_GBK" w:hAnsi="方正仿宋_GBK" w:eastAsia="方正仿宋_GBK" w:cs="方正仿宋_GBK"/>
                <w:sz w:val="21"/>
                <w:szCs w:val="21"/>
                <w:lang w:val="en-US" w:eastAsia="zh-CN" w:bidi="ar"/>
              </w:rPr>
            </w:pPr>
            <w:r>
              <w:rPr>
                <w:rStyle w:val="10"/>
                <w:rFonts w:hint="eastAsia" w:ascii="方正仿宋_GBK" w:hAnsi="方正仿宋_GBK" w:eastAsia="方正仿宋_GBK" w:cs="方正仿宋_GBK"/>
                <w:sz w:val="21"/>
                <w:szCs w:val="21"/>
                <w:lang w:val="en-US" w:eastAsia="zh-CN" w:bidi="ar"/>
              </w:rPr>
              <w:t>1.改造或新建县城综合商贸服务中心≧1（3分）</w:t>
            </w:r>
          </w:p>
          <w:p>
            <w:pPr>
              <w:keepNext w:val="0"/>
              <w:keepLines w:val="0"/>
              <w:widowControl/>
              <w:numPr>
                <w:ilvl w:val="0"/>
                <w:numId w:val="0"/>
              </w:numPr>
              <w:suppressLineNumbers w:val="0"/>
              <w:spacing w:line="360" w:lineRule="exact"/>
              <w:jc w:val="left"/>
              <w:textAlignment w:val="center"/>
              <w:rPr>
                <w:rStyle w:val="10"/>
                <w:rFonts w:hint="eastAsia" w:ascii="方正仿宋_GBK" w:hAnsi="方正仿宋_GBK" w:eastAsia="方正仿宋_GBK" w:cs="方正仿宋_GBK"/>
                <w:sz w:val="21"/>
                <w:szCs w:val="21"/>
                <w:lang w:val="en-US" w:eastAsia="zh-CN" w:bidi="ar"/>
              </w:rPr>
            </w:pPr>
            <w:r>
              <w:rPr>
                <w:rStyle w:val="10"/>
                <w:rFonts w:hint="eastAsia" w:ascii="方正仿宋_GBK" w:hAnsi="方正仿宋_GBK" w:eastAsia="方正仿宋_GBK" w:cs="方正仿宋_GBK"/>
                <w:sz w:val="21"/>
                <w:szCs w:val="21"/>
                <w:lang w:val="en-US" w:eastAsia="zh-CN" w:bidi="ar"/>
              </w:rPr>
              <w:t>2.项目实施地区乡镇商贸中心覆盖率提高百分点完成预定绩效目标（3分）</w:t>
            </w:r>
          </w:p>
          <w:p>
            <w:pPr>
              <w:keepNext w:val="0"/>
              <w:keepLines w:val="0"/>
              <w:widowControl/>
              <w:numPr>
                <w:ilvl w:val="0"/>
                <w:numId w:val="0"/>
              </w:numPr>
              <w:suppressLineNumbers w:val="0"/>
              <w:spacing w:line="360" w:lineRule="exact"/>
              <w:jc w:val="left"/>
              <w:textAlignment w:val="center"/>
              <w:rPr>
                <w:rStyle w:val="10"/>
                <w:rFonts w:hint="eastAsia" w:ascii="方正仿宋_GBK" w:hAnsi="方正仿宋_GBK" w:eastAsia="方正仿宋_GBK" w:cs="方正仿宋_GBK"/>
                <w:sz w:val="21"/>
                <w:szCs w:val="21"/>
                <w:lang w:val="en-US" w:eastAsia="zh-CN" w:bidi="ar"/>
              </w:rPr>
            </w:pPr>
            <w:r>
              <w:rPr>
                <w:rStyle w:val="10"/>
                <w:rFonts w:hint="eastAsia" w:ascii="方正仿宋_GBK" w:hAnsi="方正仿宋_GBK" w:eastAsia="方正仿宋_GBK" w:cs="方正仿宋_GBK"/>
                <w:sz w:val="21"/>
                <w:szCs w:val="21"/>
                <w:lang w:val="en-US" w:eastAsia="zh-CN" w:bidi="ar"/>
              </w:rPr>
              <w:t xml:space="preserve">3.县级物流配送中心完成预定绩效目标（3分）   </w:t>
            </w:r>
          </w:p>
          <w:p>
            <w:pPr>
              <w:keepNext w:val="0"/>
              <w:keepLines w:val="0"/>
              <w:widowControl/>
              <w:numPr>
                <w:ilvl w:val="0"/>
                <w:numId w:val="0"/>
              </w:numPr>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Style w:val="10"/>
                <w:rFonts w:hint="eastAsia" w:ascii="方正仿宋_GBK" w:hAnsi="方正仿宋_GBK" w:eastAsia="方正仿宋_GBK" w:cs="方正仿宋_GBK"/>
                <w:sz w:val="21"/>
                <w:szCs w:val="21"/>
                <w:lang w:val="en-US" w:eastAsia="zh-CN" w:bidi="ar"/>
              </w:rPr>
              <w:t xml:space="preserve">4.村级便民商店覆盖率提升5个百分点（3分）                                                      </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spacing w:line="360" w:lineRule="exact"/>
              <w:jc w:val="left"/>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884" w:hRule="atLeast"/>
        </w:trPr>
        <w:tc>
          <w:tcPr>
            <w:tcW w:w="1085"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395" w:type="dxa"/>
            <w:tcBorders>
              <w:top w:val="single" w:color="auto" w:sz="4" w:space="0"/>
              <w:left w:val="single" w:color="auto" w:sz="4" w:space="0"/>
              <w:bottom w:val="single" w:color="auto" w:sz="4" w:space="0"/>
              <w:right w:val="nil"/>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Style w:val="8"/>
                <w:rFonts w:hint="eastAsia" w:ascii="方正仿宋_GBK" w:hAnsi="方正仿宋_GBK" w:eastAsia="方正仿宋_GBK" w:cs="方正仿宋_GBK"/>
                <w:sz w:val="21"/>
                <w:szCs w:val="21"/>
                <w:lang w:val="en-US" w:eastAsia="zh-CN" w:bidi="ar"/>
              </w:rPr>
              <w:t>助力乡村振兴</w:t>
            </w:r>
            <w:r>
              <w:rPr>
                <w:rStyle w:val="13"/>
                <w:rFonts w:hint="eastAsia" w:ascii="方正仿宋_GBK" w:hAnsi="方正仿宋_GBK" w:eastAsia="方正仿宋_GBK" w:cs="方正仿宋_GBK"/>
                <w:sz w:val="21"/>
                <w:szCs w:val="21"/>
                <w:lang w:val="en-US" w:eastAsia="zh-CN" w:bidi="ar"/>
              </w:rPr>
              <w:br w:type="textWrapping"/>
            </w:r>
            <w:r>
              <w:rPr>
                <w:rStyle w:val="9"/>
                <w:rFonts w:hint="eastAsia" w:ascii="方正仿宋_GBK" w:hAnsi="方正仿宋_GBK" w:eastAsia="方正仿宋_GBK" w:cs="方正仿宋_GBK"/>
                <w:sz w:val="21"/>
                <w:szCs w:val="21"/>
                <w:lang w:val="en-US" w:eastAsia="zh-CN" w:bidi="ar"/>
              </w:rPr>
              <w:t>（5分）</w:t>
            </w:r>
          </w:p>
        </w:tc>
        <w:tc>
          <w:tcPr>
            <w:tcW w:w="1470" w:type="dxa"/>
            <w:tcBorders>
              <w:top w:val="nil"/>
              <w:left w:val="single" w:color="000000" w:sz="4" w:space="0"/>
              <w:bottom w:val="single" w:color="auto" w:sz="4" w:space="0"/>
              <w:right w:val="nil"/>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社会和经济效益（5分）</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带动就业增收、拉动投资、促进消费</w:t>
            </w:r>
          </w:p>
        </w:tc>
        <w:tc>
          <w:tcPr>
            <w:tcW w:w="5295" w:type="dxa"/>
            <w:tcBorders>
              <w:top w:val="nil"/>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1.能带动增加就业（2分）</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2.能拉动社会投资（1分）</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3.提升乡村消费品零售额（2分）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地方政府部门统计数据 、第三方大数据等</w:t>
            </w:r>
          </w:p>
        </w:tc>
      </w:tr>
      <w:tr>
        <w:tblPrEx>
          <w:tblCellMar>
            <w:top w:w="0" w:type="dxa"/>
            <w:left w:w="0" w:type="dxa"/>
            <w:bottom w:w="0" w:type="dxa"/>
            <w:right w:w="0" w:type="dxa"/>
          </w:tblCellMar>
        </w:tblPrEx>
        <w:trPr>
          <w:trHeight w:val="951" w:hRule="atLeast"/>
        </w:trPr>
        <w:tc>
          <w:tcPr>
            <w:tcW w:w="108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方正仿宋_GBK" w:hAnsi="方正仿宋_GBK" w:eastAsia="方正仿宋_GBK" w:cs="方正仿宋_GBK"/>
                <w:i w:val="0"/>
                <w:color w:val="000000"/>
                <w:sz w:val="21"/>
                <w:szCs w:val="21"/>
                <w:u w:val="none"/>
              </w:rPr>
            </w:pPr>
          </w:p>
        </w:tc>
        <w:tc>
          <w:tcPr>
            <w:tcW w:w="1395" w:type="dxa"/>
            <w:tcBorders>
              <w:top w:val="single" w:color="auto" w:sz="4" w:space="0"/>
              <w:left w:val="single" w:color="auto" w:sz="4" w:space="0"/>
              <w:bottom w:val="single" w:color="auto" w:sz="4" w:space="0"/>
              <w:right w:val="nil"/>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服务对象</w:t>
            </w:r>
          </w:p>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满意度</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（5分）</w:t>
            </w:r>
          </w:p>
        </w:tc>
        <w:tc>
          <w:tcPr>
            <w:tcW w:w="1470" w:type="dxa"/>
            <w:tcBorders>
              <w:top w:val="single" w:color="auto"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补贴对象满意度（5分）</w:t>
            </w:r>
          </w:p>
        </w:tc>
        <w:tc>
          <w:tcPr>
            <w:tcW w:w="2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县域商业建设行动项目服务对象满意度调查</w:t>
            </w:r>
          </w:p>
        </w:tc>
        <w:tc>
          <w:tcPr>
            <w:tcW w:w="5295" w:type="dxa"/>
            <w:tcBorders>
              <w:top w:val="single" w:color="000000"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受补贴对象的满意度≥80%（5分）</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满意度取所有对象的平均值，＜80%的，每小1%扣1分，扣完为止。未开展满意度调查的不得分。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问卷调查、 电话回访等</w:t>
            </w:r>
          </w:p>
        </w:tc>
      </w:tr>
      <w:tr>
        <w:tblPrEx>
          <w:tblCellMar>
            <w:top w:w="0" w:type="dxa"/>
            <w:left w:w="0" w:type="dxa"/>
            <w:bottom w:w="0" w:type="dxa"/>
            <w:right w:w="0" w:type="dxa"/>
          </w:tblCellMar>
        </w:tblPrEx>
        <w:trPr>
          <w:trHeight w:val="90" w:hRule="atLeast"/>
        </w:trPr>
        <w:tc>
          <w:tcPr>
            <w:tcW w:w="10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其他</w:t>
            </w: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加分项（10分）</w:t>
            </w:r>
          </w:p>
        </w:tc>
        <w:tc>
          <w:tcPr>
            <w:tcW w:w="8790"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充分发挥邮政、供销等市场主体作用,整合优势资源,统筹推进县乡村商业网点、快递物流等项目,提高可持续发展能力,避免分散、低效投入。一个典型案例2分，最高不超过10分。</w:t>
            </w:r>
          </w:p>
        </w:tc>
        <w:tc>
          <w:tcPr>
            <w:tcW w:w="6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p>
        </w:tc>
        <w:tc>
          <w:tcPr>
            <w:tcW w:w="20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项目补贴清单、典型案例材料等</w:t>
            </w:r>
          </w:p>
        </w:tc>
      </w:tr>
      <w:tr>
        <w:tblPrEx>
          <w:tblCellMar>
            <w:top w:w="0" w:type="dxa"/>
            <w:left w:w="0" w:type="dxa"/>
            <w:bottom w:w="0" w:type="dxa"/>
            <w:right w:w="0" w:type="dxa"/>
          </w:tblCellMar>
        </w:tblPrEx>
        <w:trPr>
          <w:trHeight w:val="345" w:hRule="atLeast"/>
        </w:trPr>
        <w:tc>
          <w:tcPr>
            <w:tcW w:w="108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1"/>
                <w:szCs w:val="21"/>
                <w:u w:val="none"/>
              </w:rPr>
            </w:pPr>
            <w:r>
              <w:rPr>
                <w:rStyle w:val="12"/>
                <w:rFonts w:hint="eastAsia" w:ascii="方正仿宋_GBK" w:hAnsi="方正仿宋_GBK" w:eastAsia="方正仿宋_GBK" w:cs="方正仿宋_GBK"/>
                <w:sz w:val="21"/>
                <w:szCs w:val="21"/>
                <w:lang w:val="en-US" w:eastAsia="zh-CN" w:bidi="ar"/>
              </w:rPr>
              <w:t>合计</w:t>
            </w:r>
          </w:p>
        </w:tc>
        <w:tc>
          <w:tcPr>
            <w:tcW w:w="1395" w:type="dxa"/>
            <w:tcBorders>
              <w:top w:val="single" w:color="auto" w:sz="4" w:space="0"/>
              <w:left w:val="single" w:color="000000" w:sz="4" w:space="0"/>
              <w:bottom w:val="single" w:color="000000" w:sz="4" w:space="0"/>
              <w:right w:val="nil"/>
            </w:tcBorders>
            <w:noWrap w:val="0"/>
            <w:tcMar>
              <w:top w:w="15" w:type="dxa"/>
              <w:left w:w="15" w:type="dxa"/>
              <w:right w:w="15" w:type="dxa"/>
            </w:tcMar>
            <w:vAlign w:val="top"/>
          </w:tcPr>
          <w:p>
            <w:pPr>
              <w:spacing w:line="360" w:lineRule="exact"/>
              <w:jc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110</w:t>
            </w:r>
          </w:p>
        </w:tc>
        <w:tc>
          <w:tcPr>
            <w:tcW w:w="8790"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exact"/>
              <w:jc w:val="center"/>
              <w:rPr>
                <w:rFonts w:hint="eastAsia" w:ascii="方正仿宋_GBK" w:hAnsi="方正仿宋_GBK" w:eastAsia="方正仿宋_GBK" w:cs="方正仿宋_GBK"/>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spacing w:line="360" w:lineRule="exact"/>
              <w:jc w:val="center"/>
              <w:textAlignment w:val="top"/>
              <w:rPr>
                <w:rFonts w:hint="eastAsia" w:ascii="方正仿宋_GBK" w:hAnsi="方正仿宋_GBK" w:eastAsia="方正仿宋_GBK" w:cs="方正仿宋_GBK"/>
                <w:i w:val="0"/>
                <w:color w:val="000000"/>
                <w:sz w:val="21"/>
                <w:szCs w:val="21"/>
                <w:u w:val="none"/>
              </w:rPr>
            </w:pPr>
          </w:p>
        </w:tc>
        <w:tc>
          <w:tcPr>
            <w:tcW w:w="2073"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spacing w:line="360" w:lineRule="exact"/>
              <w:jc w:val="left"/>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651" w:hRule="atLeast"/>
        </w:trPr>
        <w:tc>
          <w:tcPr>
            <w:tcW w:w="1398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1"/>
                <w:szCs w:val="21"/>
                <w:u w:val="none"/>
              </w:rPr>
            </w:pPr>
          </w:p>
        </w:tc>
      </w:tr>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0F05C"/>
    <w:multiLevelType w:val="singleLevel"/>
    <w:tmpl w:val="05D0F05C"/>
    <w:lvl w:ilvl="0" w:tentative="0">
      <w:start w:val="1"/>
      <w:numFmt w:val="decimal"/>
      <w:lvlText w:val="%1."/>
      <w:lvlJc w:val="left"/>
      <w:pPr>
        <w:tabs>
          <w:tab w:val="left" w:pos="312"/>
        </w:tabs>
      </w:pPr>
    </w:lvl>
  </w:abstractNum>
  <w:abstractNum w:abstractNumId="1">
    <w:nsid w:val="0FE90E59"/>
    <w:multiLevelType w:val="singleLevel"/>
    <w:tmpl w:val="0FE90E59"/>
    <w:lvl w:ilvl="0" w:tentative="0">
      <w:start w:val="1"/>
      <w:numFmt w:val="decimal"/>
      <w:lvlText w:val="%1."/>
      <w:lvlJc w:val="left"/>
      <w:pPr>
        <w:tabs>
          <w:tab w:val="left" w:pos="312"/>
        </w:tabs>
      </w:pPr>
    </w:lvl>
  </w:abstractNum>
  <w:abstractNum w:abstractNumId="2">
    <w:nsid w:val="37C4A3C6"/>
    <w:multiLevelType w:val="singleLevel"/>
    <w:tmpl w:val="37C4A3C6"/>
    <w:lvl w:ilvl="0" w:tentative="0">
      <w:start w:val="1"/>
      <w:numFmt w:val="decimal"/>
      <w:lvlText w:val="%1."/>
      <w:lvlJc w:val="left"/>
      <w:pPr>
        <w:tabs>
          <w:tab w:val="left" w:pos="312"/>
        </w:tabs>
      </w:pPr>
    </w:lvl>
  </w:abstractNum>
  <w:abstractNum w:abstractNumId="3">
    <w:nsid w:val="42ACC387"/>
    <w:multiLevelType w:val="singleLevel"/>
    <w:tmpl w:val="42ACC387"/>
    <w:lvl w:ilvl="0" w:tentative="0">
      <w:start w:val="1"/>
      <w:numFmt w:val="decimal"/>
      <w:lvlText w:val="%1."/>
      <w:lvlJc w:val="left"/>
      <w:pPr>
        <w:tabs>
          <w:tab w:val="left" w:pos="312"/>
        </w:tabs>
      </w:pPr>
    </w:lvl>
  </w:abstractNum>
  <w:abstractNum w:abstractNumId="4">
    <w:nsid w:val="56201884"/>
    <w:multiLevelType w:val="singleLevel"/>
    <w:tmpl w:val="56201884"/>
    <w:lvl w:ilvl="0" w:tentative="0">
      <w:start w:val="1"/>
      <w:numFmt w:val="decimal"/>
      <w:lvlText w:val="%1."/>
      <w:lvlJc w:val="left"/>
      <w:pPr>
        <w:tabs>
          <w:tab w:val="left" w:pos="312"/>
        </w:tabs>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MTM5NDJkMTBkMTRjMGM4OTIwM2IzNzBlNWVmNzQifQ=="/>
  </w:docVars>
  <w:rsids>
    <w:rsidRoot w:val="132D50DB"/>
    <w:rsid w:val="00280A1B"/>
    <w:rsid w:val="005D4936"/>
    <w:rsid w:val="008B10D3"/>
    <w:rsid w:val="00A45323"/>
    <w:rsid w:val="00DA1D1E"/>
    <w:rsid w:val="00E06B9C"/>
    <w:rsid w:val="010346BA"/>
    <w:rsid w:val="01285A32"/>
    <w:rsid w:val="01314889"/>
    <w:rsid w:val="017A5793"/>
    <w:rsid w:val="01801B82"/>
    <w:rsid w:val="019D1883"/>
    <w:rsid w:val="01CE596F"/>
    <w:rsid w:val="021D0B4B"/>
    <w:rsid w:val="022F6E60"/>
    <w:rsid w:val="02331501"/>
    <w:rsid w:val="02513906"/>
    <w:rsid w:val="02ED10F7"/>
    <w:rsid w:val="03084C40"/>
    <w:rsid w:val="03697D95"/>
    <w:rsid w:val="0375008E"/>
    <w:rsid w:val="03775727"/>
    <w:rsid w:val="03857AF7"/>
    <w:rsid w:val="038C2E57"/>
    <w:rsid w:val="039E6024"/>
    <w:rsid w:val="03CE0B04"/>
    <w:rsid w:val="04203CEF"/>
    <w:rsid w:val="042320D9"/>
    <w:rsid w:val="04315757"/>
    <w:rsid w:val="047C7E1F"/>
    <w:rsid w:val="04952D8D"/>
    <w:rsid w:val="049C614B"/>
    <w:rsid w:val="04BC4E8E"/>
    <w:rsid w:val="05550517"/>
    <w:rsid w:val="05571B3B"/>
    <w:rsid w:val="05AB049D"/>
    <w:rsid w:val="05C5751C"/>
    <w:rsid w:val="05CD6CB4"/>
    <w:rsid w:val="05DA77E9"/>
    <w:rsid w:val="06625A2B"/>
    <w:rsid w:val="06963E71"/>
    <w:rsid w:val="06B26491"/>
    <w:rsid w:val="06E54245"/>
    <w:rsid w:val="07137F31"/>
    <w:rsid w:val="073971AE"/>
    <w:rsid w:val="074062F8"/>
    <w:rsid w:val="074D7BB2"/>
    <w:rsid w:val="07770066"/>
    <w:rsid w:val="07940408"/>
    <w:rsid w:val="07B66A3A"/>
    <w:rsid w:val="07BB6DAE"/>
    <w:rsid w:val="07C63DFC"/>
    <w:rsid w:val="08056BBB"/>
    <w:rsid w:val="087B07EC"/>
    <w:rsid w:val="08A62F49"/>
    <w:rsid w:val="09695283"/>
    <w:rsid w:val="098B5DD7"/>
    <w:rsid w:val="09E175EF"/>
    <w:rsid w:val="0A654E45"/>
    <w:rsid w:val="0A913A11"/>
    <w:rsid w:val="0B321E6A"/>
    <w:rsid w:val="0B6B47B8"/>
    <w:rsid w:val="0B897FB9"/>
    <w:rsid w:val="0BA42501"/>
    <w:rsid w:val="0BD3184C"/>
    <w:rsid w:val="0C047B30"/>
    <w:rsid w:val="0C07088D"/>
    <w:rsid w:val="0C25293C"/>
    <w:rsid w:val="0C425AAC"/>
    <w:rsid w:val="0C7C0FF3"/>
    <w:rsid w:val="0C8D3161"/>
    <w:rsid w:val="0CB768CE"/>
    <w:rsid w:val="0CBB7585"/>
    <w:rsid w:val="0D182482"/>
    <w:rsid w:val="0D64482A"/>
    <w:rsid w:val="0DAB0F48"/>
    <w:rsid w:val="0DD42333"/>
    <w:rsid w:val="0DD72CBF"/>
    <w:rsid w:val="0DE23F55"/>
    <w:rsid w:val="0E1E47E0"/>
    <w:rsid w:val="0E341147"/>
    <w:rsid w:val="0E412FCD"/>
    <w:rsid w:val="0E556CFB"/>
    <w:rsid w:val="0E8858BE"/>
    <w:rsid w:val="0ECD43F3"/>
    <w:rsid w:val="0EEF2D73"/>
    <w:rsid w:val="0F4C6B79"/>
    <w:rsid w:val="0F7032C0"/>
    <w:rsid w:val="0F792678"/>
    <w:rsid w:val="0F7B2CDA"/>
    <w:rsid w:val="0F8B0F29"/>
    <w:rsid w:val="0F994633"/>
    <w:rsid w:val="0FB76477"/>
    <w:rsid w:val="0FF474B2"/>
    <w:rsid w:val="10051F5D"/>
    <w:rsid w:val="100D37B9"/>
    <w:rsid w:val="107513F2"/>
    <w:rsid w:val="10881C38"/>
    <w:rsid w:val="108E2DAC"/>
    <w:rsid w:val="10921CCE"/>
    <w:rsid w:val="10CA0990"/>
    <w:rsid w:val="118E0B6B"/>
    <w:rsid w:val="11BA39EA"/>
    <w:rsid w:val="11D141B5"/>
    <w:rsid w:val="124116EF"/>
    <w:rsid w:val="127925BC"/>
    <w:rsid w:val="127F5675"/>
    <w:rsid w:val="128851F2"/>
    <w:rsid w:val="12A50512"/>
    <w:rsid w:val="12C22C6C"/>
    <w:rsid w:val="132D50DB"/>
    <w:rsid w:val="134855C8"/>
    <w:rsid w:val="138B57CA"/>
    <w:rsid w:val="1394366A"/>
    <w:rsid w:val="13B90CED"/>
    <w:rsid w:val="13EE472C"/>
    <w:rsid w:val="13F6356A"/>
    <w:rsid w:val="13F73DDF"/>
    <w:rsid w:val="1414753E"/>
    <w:rsid w:val="143D092D"/>
    <w:rsid w:val="14797C35"/>
    <w:rsid w:val="147C517A"/>
    <w:rsid w:val="14B90834"/>
    <w:rsid w:val="1504140C"/>
    <w:rsid w:val="152D0599"/>
    <w:rsid w:val="15424557"/>
    <w:rsid w:val="154B1F5B"/>
    <w:rsid w:val="15825267"/>
    <w:rsid w:val="163B2AD4"/>
    <w:rsid w:val="16571B30"/>
    <w:rsid w:val="166B0E3B"/>
    <w:rsid w:val="16907EE2"/>
    <w:rsid w:val="16DF66BB"/>
    <w:rsid w:val="16E510A0"/>
    <w:rsid w:val="16E95689"/>
    <w:rsid w:val="17113939"/>
    <w:rsid w:val="17114868"/>
    <w:rsid w:val="175C246E"/>
    <w:rsid w:val="17942FA9"/>
    <w:rsid w:val="17ED4346"/>
    <w:rsid w:val="181B5E56"/>
    <w:rsid w:val="189C50C0"/>
    <w:rsid w:val="18BA7D70"/>
    <w:rsid w:val="190A0EEB"/>
    <w:rsid w:val="193A2B89"/>
    <w:rsid w:val="193D6CD8"/>
    <w:rsid w:val="196169CF"/>
    <w:rsid w:val="19A9539D"/>
    <w:rsid w:val="19CF39E4"/>
    <w:rsid w:val="1A015F93"/>
    <w:rsid w:val="1A18506F"/>
    <w:rsid w:val="1A9068AE"/>
    <w:rsid w:val="1AB552D7"/>
    <w:rsid w:val="1AE6058A"/>
    <w:rsid w:val="1B1307F5"/>
    <w:rsid w:val="1B422E0B"/>
    <w:rsid w:val="1B9D53A8"/>
    <w:rsid w:val="1BB11B14"/>
    <w:rsid w:val="1BBC7604"/>
    <w:rsid w:val="1BE75669"/>
    <w:rsid w:val="1BEA3493"/>
    <w:rsid w:val="1C00546F"/>
    <w:rsid w:val="1C213C47"/>
    <w:rsid w:val="1C972F2C"/>
    <w:rsid w:val="1CE52796"/>
    <w:rsid w:val="1CF21DD8"/>
    <w:rsid w:val="1D093259"/>
    <w:rsid w:val="1D2149E5"/>
    <w:rsid w:val="1DED1A22"/>
    <w:rsid w:val="1DFC1CCD"/>
    <w:rsid w:val="1E861287"/>
    <w:rsid w:val="1EA63B38"/>
    <w:rsid w:val="1EB95685"/>
    <w:rsid w:val="1ECC35DB"/>
    <w:rsid w:val="1ED86DFF"/>
    <w:rsid w:val="1EF230E4"/>
    <w:rsid w:val="1F175B99"/>
    <w:rsid w:val="1F612C55"/>
    <w:rsid w:val="1F74444C"/>
    <w:rsid w:val="1F995489"/>
    <w:rsid w:val="1FA018DF"/>
    <w:rsid w:val="1FC157EF"/>
    <w:rsid w:val="201260E1"/>
    <w:rsid w:val="20161CB2"/>
    <w:rsid w:val="20476706"/>
    <w:rsid w:val="207347A5"/>
    <w:rsid w:val="207814E3"/>
    <w:rsid w:val="20BD22EB"/>
    <w:rsid w:val="20C911C8"/>
    <w:rsid w:val="20EE1DE7"/>
    <w:rsid w:val="21A02D00"/>
    <w:rsid w:val="21C05666"/>
    <w:rsid w:val="21FD1966"/>
    <w:rsid w:val="22601C9B"/>
    <w:rsid w:val="22655522"/>
    <w:rsid w:val="226B1737"/>
    <w:rsid w:val="22960C78"/>
    <w:rsid w:val="22AD425F"/>
    <w:rsid w:val="2349696A"/>
    <w:rsid w:val="239B3063"/>
    <w:rsid w:val="23AD0052"/>
    <w:rsid w:val="23D37CB9"/>
    <w:rsid w:val="23E81349"/>
    <w:rsid w:val="23F5007A"/>
    <w:rsid w:val="241A70BB"/>
    <w:rsid w:val="24204FA3"/>
    <w:rsid w:val="24223882"/>
    <w:rsid w:val="2443005D"/>
    <w:rsid w:val="244A30B2"/>
    <w:rsid w:val="244D774A"/>
    <w:rsid w:val="252C1E49"/>
    <w:rsid w:val="2530419C"/>
    <w:rsid w:val="254830E3"/>
    <w:rsid w:val="256321DB"/>
    <w:rsid w:val="25846325"/>
    <w:rsid w:val="25AE1E9F"/>
    <w:rsid w:val="25BE3FE2"/>
    <w:rsid w:val="25E77CBD"/>
    <w:rsid w:val="25F74674"/>
    <w:rsid w:val="261A635E"/>
    <w:rsid w:val="264102B9"/>
    <w:rsid w:val="267612FC"/>
    <w:rsid w:val="26A529E1"/>
    <w:rsid w:val="26DE6911"/>
    <w:rsid w:val="26E26F21"/>
    <w:rsid w:val="26FC00CF"/>
    <w:rsid w:val="270847A0"/>
    <w:rsid w:val="27C07094"/>
    <w:rsid w:val="27D77369"/>
    <w:rsid w:val="28255B0A"/>
    <w:rsid w:val="285E1FBD"/>
    <w:rsid w:val="285F765E"/>
    <w:rsid w:val="288741FA"/>
    <w:rsid w:val="28B463DB"/>
    <w:rsid w:val="28CC4D44"/>
    <w:rsid w:val="292501E3"/>
    <w:rsid w:val="299728CB"/>
    <w:rsid w:val="29BA7C0A"/>
    <w:rsid w:val="29C666C8"/>
    <w:rsid w:val="29D87E88"/>
    <w:rsid w:val="29DD4AF9"/>
    <w:rsid w:val="2A373B28"/>
    <w:rsid w:val="2A9D6586"/>
    <w:rsid w:val="2AF50B83"/>
    <w:rsid w:val="2B013C84"/>
    <w:rsid w:val="2B045B9F"/>
    <w:rsid w:val="2B085DB2"/>
    <w:rsid w:val="2B4E2147"/>
    <w:rsid w:val="2B8955D3"/>
    <w:rsid w:val="2B9D44D8"/>
    <w:rsid w:val="2BAE213D"/>
    <w:rsid w:val="2BFA51D6"/>
    <w:rsid w:val="2C04592A"/>
    <w:rsid w:val="2C0D5979"/>
    <w:rsid w:val="2C17147C"/>
    <w:rsid w:val="2C17613B"/>
    <w:rsid w:val="2C2858B1"/>
    <w:rsid w:val="2C2951C5"/>
    <w:rsid w:val="2C4B1DEE"/>
    <w:rsid w:val="2C691AD7"/>
    <w:rsid w:val="2C937CD9"/>
    <w:rsid w:val="2CA03C2C"/>
    <w:rsid w:val="2CD271AE"/>
    <w:rsid w:val="2CD70BA6"/>
    <w:rsid w:val="2D402CDE"/>
    <w:rsid w:val="2D5F27D7"/>
    <w:rsid w:val="2D770857"/>
    <w:rsid w:val="2D85181B"/>
    <w:rsid w:val="2D866736"/>
    <w:rsid w:val="2D922CCB"/>
    <w:rsid w:val="2DCD6D31"/>
    <w:rsid w:val="2DDE5F0C"/>
    <w:rsid w:val="2DF31EF5"/>
    <w:rsid w:val="2E5D3C83"/>
    <w:rsid w:val="2E6C1D8E"/>
    <w:rsid w:val="2E7C002B"/>
    <w:rsid w:val="2ED06EC5"/>
    <w:rsid w:val="2EDE0C1E"/>
    <w:rsid w:val="2EED2BDE"/>
    <w:rsid w:val="2F1E4542"/>
    <w:rsid w:val="2F4D1945"/>
    <w:rsid w:val="2F4F7505"/>
    <w:rsid w:val="2F6609BD"/>
    <w:rsid w:val="2F6F7FA4"/>
    <w:rsid w:val="300C2A8C"/>
    <w:rsid w:val="3058093F"/>
    <w:rsid w:val="309701AD"/>
    <w:rsid w:val="310B04A6"/>
    <w:rsid w:val="3113385A"/>
    <w:rsid w:val="3143001C"/>
    <w:rsid w:val="31432C4A"/>
    <w:rsid w:val="3158258B"/>
    <w:rsid w:val="316C6253"/>
    <w:rsid w:val="31AD30EE"/>
    <w:rsid w:val="31F66834"/>
    <w:rsid w:val="31F94DC2"/>
    <w:rsid w:val="32145F86"/>
    <w:rsid w:val="32155600"/>
    <w:rsid w:val="326A3520"/>
    <w:rsid w:val="32807EC3"/>
    <w:rsid w:val="32B735E9"/>
    <w:rsid w:val="32DC705B"/>
    <w:rsid w:val="337F6729"/>
    <w:rsid w:val="33A11547"/>
    <w:rsid w:val="33BB7E16"/>
    <w:rsid w:val="33BEE300"/>
    <w:rsid w:val="344310B7"/>
    <w:rsid w:val="349766F5"/>
    <w:rsid w:val="34C45E2E"/>
    <w:rsid w:val="34D311B0"/>
    <w:rsid w:val="34FF335E"/>
    <w:rsid w:val="35442C48"/>
    <w:rsid w:val="355948FC"/>
    <w:rsid w:val="3587542B"/>
    <w:rsid w:val="35FC1544"/>
    <w:rsid w:val="361D282F"/>
    <w:rsid w:val="361D5EE5"/>
    <w:rsid w:val="363A003D"/>
    <w:rsid w:val="3676027F"/>
    <w:rsid w:val="36AD4765"/>
    <w:rsid w:val="36E85808"/>
    <w:rsid w:val="37083710"/>
    <w:rsid w:val="374076F8"/>
    <w:rsid w:val="37572FCE"/>
    <w:rsid w:val="37CE3FAD"/>
    <w:rsid w:val="37CF236F"/>
    <w:rsid w:val="37D0368C"/>
    <w:rsid w:val="37E81652"/>
    <w:rsid w:val="38160F59"/>
    <w:rsid w:val="38252C65"/>
    <w:rsid w:val="3842755E"/>
    <w:rsid w:val="38524688"/>
    <w:rsid w:val="390A5D8A"/>
    <w:rsid w:val="3913606C"/>
    <w:rsid w:val="39604871"/>
    <w:rsid w:val="3983545E"/>
    <w:rsid w:val="398641FA"/>
    <w:rsid w:val="39927A38"/>
    <w:rsid w:val="3A133089"/>
    <w:rsid w:val="3A232DEA"/>
    <w:rsid w:val="3A2A1316"/>
    <w:rsid w:val="3A3E5ECF"/>
    <w:rsid w:val="3A4F5BCC"/>
    <w:rsid w:val="3A540BD0"/>
    <w:rsid w:val="3A793A1A"/>
    <w:rsid w:val="3A95046C"/>
    <w:rsid w:val="3AA10750"/>
    <w:rsid w:val="3AB05A75"/>
    <w:rsid w:val="3AC34929"/>
    <w:rsid w:val="3B420B13"/>
    <w:rsid w:val="3B724508"/>
    <w:rsid w:val="3B9F64CC"/>
    <w:rsid w:val="3BA013E4"/>
    <w:rsid w:val="3BC85232"/>
    <w:rsid w:val="3BE7211D"/>
    <w:rsid w:val="3C467642"/>
    <w:rsid w:val="3CE87AFD"/>
    <w:rsid w:val="3D8157BC"/>
    <w:rsid w:val="3D8D3EF6"/>
    <w:rsid w:val="3DCD19A4"/>
    <w:rsid w:val="3DCF664E"/>
    <w:rsid w:val="3DF51C83"/>
    <w:rsid w:val="3E29635C"/>
    <w:rsid w:val="3E5A3F23"/>
    <w:rsid w:val="3E917A5A"/>
    <w:rsid w:val="3EEE14F5"/>
    <w:rsid w:val="3F0A49D1"/>
    <w:rsid w:val="3F0D1047"/>
    <w:rsid w:val="3F15466D"/>
    <w:rsid w:val="3F4D5E19"/>
    <w:rsid w:val="3F5075C8"/>
    <w:rsid w:val="3F8B0BF1"/>
    <w:rsid w:val="3FA92FB0"/>
    <w:rsid w:val="3FD99691"/>
    <w:rsid w:val="40036A35"/>
    <w:rsid w:val="407F0F52"/>
    <w:rsid w:val="40C8533B"/>
    <w:rsid w:val="40C941A6"/>
    <w:rsid w:val="40F60323"/>
    <w:rsid w:val="41430481"/>
    <w:rsid w:val="41A11C1E"/>
    <w:rsid w:val="41B271CB"/>
    <w:rsid w:val="41DE1424"/>
    <w:rsid w:val="423364D8"/>
    <w:rsid w:val="424D01C7"/>
    <w:rsid w:val="426847BC"/>
    <w:rsid w:val="42794500"/>
    <w:rsid w:val="42922299"/>
    <w:rsid w:val="42E77251"/>
    <w:rsid w:val="42F72621"/>
    <w:rsid w:val="42F761A3"/>
    <w:rsid w:val="43023379"/>
    <w:rsid w:val="43815738"/>
    <w:rsid w:val="43CF604D"/>
    <w:rsid w:val="43F164B2"/>
    <w:rsid w:val="445F6BB2"/>
    <w:rsid w:val="446A4940"/>
    <w:rsid w:val="448D51B0"/>
    <w:rsid w:val="44C66215"/>
    <w:rsid w:val="44F07E0D"/>
    <w:rsid w:val="452679A7"/>
    <w:rsid w:val="45476B40"/>
    <w:rsid w:val="454D056F"/>
    <w:rsid w:val="45663ADB"/>
    <w:rsid w:val="45A3123D"/>
    <w:rsid w:val="45CE7B52"/>
    <w:rsid w:val="45D21F6C"/>
    <w:rsid w:val="45D80F14"/>
    <w:rsid w:val="460B6C84"/>
    <w:rsid w:val="46173F23"/>
    <w:rsid w:val="462611C7"/>
    <w:rsid w:val="46AE196D"/>
    <w:rsid w:val="46B36A4C"/>
    <w:rsid w:val="46DD49FC"/>
    <w:rsid w:val="47D630C1"/>
    <w:rsid w:val="4840493B"/>
    <w:rsid w:val="4857621D"/>
    <w:rsid w:val="48D246B1"/>
    <w:rsid w:val="48DD340D"/>
    <w:rsid w:val="49196007"/>
    <w:rsid w:val="49352C11"/>
    <w:rsid w:val="49355958"/>
    <w:rsid w:val="493E5DA3"/>
    <w:rsid w:val="49451D5B"/>
    <w:rsid w:val="494A247E"/>
    <w:rsid w:val="4ABF4ACF"/>
    <w:rsid w:val="4ACB7F4E"/>
    <w:rsid w:val="4AD25C78"/>
    <w:rsid w:val="4B211DAB"/>
    <w:rsid w:val="4B3E38EA"/>
    <w:rsid w:val="4B40026F"/>
    <w:rsid w:val="4B41716D"/>
    <w:rsid w:val="4B5B52E9"/>
    <w:rsid w:val="4B68383A"/>
    <w:rsid w:val="4B6C0CE3"/>
    <w:rsid w:val="4BBE0F57"/>
    <w:rsid w:val="4BE669A8"/>
    <w:rsid w:val="4BFB3CA7"/>
    <w:rsid w:val="4C6E245D"/>
    <w:rsid w:val="4C774392"/>
    <w:rsid w:val="4CC71FB6"/>
    <w:rsid w:val="4CC8499A"/>
    <w:rsid w:val="4CE14C56"/>
    <w:rsid w:val="4D046A71"/>
    <w:rsid w:val="4D20127B"/>
    <w:rsid w:val="4D3C4B6E"/>
    <w:rsid w:val="4D431018"/>
    <w:rsid w:val="4D46703B"/>
    <w:rsid w:val="4D473187"/>
    <w:rsid w:val="4D4D6B12"/>
    <w:rsid w:val="4D562080"/>
    <w:rsid w:val="4E1000E6"/>
    <w:rsid w:val="4E202371"/>
    <w:rsid w:val="4E5E0956"/>
    <w:rsid w:val="4EC41138"/>
    <w:rsid w:val="4EEB1E05"/>
    <w:rsid w:val="4F39221F"/>
    <w:rsid w:val="4F73314F"/>
    <w:rsid w:val="50143081"/>
    <w:rsid w:val="50450482"/>
    <w:rsid w:val="504E4BC6"/>
    <w:rsid w:val="50A15836"/>
    <w:rsid w:val="50DC5173"/>
    <w:rsid w:val="50EE7440"/>
    <w:rsid w:val="511C4C00"/>
    <w:rsid w:val="513A4D40"/>
    <w:rsid w:val="513C0B60"/>
    <w:rsid w:val="51677687"/>
    <w:rsid w:val="519C7502"/>
    <w:rsid w:val="51AC6F0C"/>
    <w:rsid w:val="520B6E98"/>
    <w:rsid w:val="52113733"/>
    <w:rsid w:val="522D0CAC"/>
    <w:rsid w:val="52933254"/>
    <w:rsid w:val="52AA10AC"/>
    <w:rsid w:val="52B72D19"/>
    <w:rsid w:val="532A1EBC"/>
    <w:rsid w:val="5365298A"/>
    <w:rsid w:val="53667463"/>
    <w:rsid w:val="53707B9F"/>
    <w:rsid w:val="5377767D"/>
    <w:rsid w:val="538464CF"/>
    <w:rsid w:val="54140078"/>
    <w:rsid w:val="548108E3"/>
    <w:rsid w:val="54954737"/>
    <w:rsid w:val="54967053"/>
    <w:rsid w:val="549D6780"/>
    <w:rsid w:val="54D61F90"/>
    <w:rsid w:val="54D96B3A"/>
    <w:rsid w:val="55456C8B"/>
    <w:rsid w:val="55676B25"/>
    <w:rsid w:val="55694C20"/>
    <w:rsid w:val="55C738ED"/>
    <w:rsid w:val="561E57D0"/>
    <w:rsid w:val="5664003F"/>
    <w:rsid w:val="568A3938"/>
    <w:rsid w:val="56BB5E16"/>
    <w:rsid w:val="56C26945"/>
    <w:rsid w:val="56F75828"/>
    <w:rsid w:val="575E6D1A"/>
    <w:rsid w:val="57BC486A"/>
    <w:rsid w:val="57C807D0"/>
    <w:rsid w:val="581036D4"/>
    <w:rsid w:val="585E261B"/>
    <w:rsid w:val="58836F9A"/>
    <w:rsid w:val="58867ECD"/>
    <w:rsid w:val="58975A88"/>
    <w:rsid w:val="58E345DA"/>
    <w:rsid w:val="59261CC3"/>
    <w:rsid w:val="59345168"/>
    <w:rsid w:val="593B7905"/>
    <w:rsid w:val="59465D10"/>
    <w:rsid w:val="594F55F7"/>
    <w:rsid w:val="59635D83"/>
    <w:rsid w:val="59964244"/>
    <w:rsid w:val="59E66E0F"/>
    <w:rsid w:val="5A135F92"/>
    <w:rsid w:val="5A151436"/>
    <w:rsid w:val="5A5916B5"/>
    <w:rsid w:val="5A754017"/>
    <w:rsid w:val="5A771A27"/>
    <w:rsid w:val="5A79368A"/>
    <w:rsid w:val="5AAD1D9F"/>
    <w:rsid w:val="5AB83C20"/>
    <w:rsid w:val="5ABF73E7"/>
    <w:rsid w:val="5AC16396"/>
    <w:rsid w:val="5B092B3B"/>
    <w:rsid w:val="5B2E7205"/>
    <w:rsid w:val="5B400B12"/>
    <w:rsid w:val="5B475B3A"/>
    <w:rsid w:val="5BD21390"/>
    <w:rsid w:val="5BE40AEA"/>
    <w:rsid w:val="5C96390E"/>
    <w:rsid w:val="5CAA4476"/>
    <w:rsid w:val="5CC56B9D"/>
    <w:rsid w:val="5CE511B6"/>
    <w:rsid w:val="5CFD75E4"/>
    <w:rsid w:val="5D235A73"/>
    <w:rsid w:val="5D612190"/>
    <w:rsid w:val="5D846894"/>
    <w:rsid w:val="5DA21E9C"/>
    <w:rsid w:val="5DA7734D"/>
    <w:rsid w:val="5DAA3847"/>
    <w:rsid w:val="5DDA02DE"/>
    <w:rsid w:val="5DFD4A9D"/>
    <w:rsid w:val="5E0A6523"/>
    <w:rsid w:val="5E63710D"/>
    <w:rsid w:val="5E694DD5"/>
    <w:rsid w:val="5EB778B0"/>
    <w:rsid w:val="5F1370D0"/>
    <w:rsid w:val="5F2D031D"/>
    <w:rsid w:val="5F667803"/>
    <w:rsid w:val="5FE26966"/>
    <w:rsid w:val="601327F1"/>
    <w:rsid w:val="607534D4"/>
    <w:rsid w:val="60BA48EE"/>
    <w:rsid w:val="60BE2807"/>
    <w:rsid w:val="60E55863"/>
    <w:rsid w:val="60F10E86"/>
    <w:rsid w:val="61075C5E"/>
    <w:rsid w:val="61294BCF"/>
    <w:rsid w:val="61360BD7"/>
    <w:rsid w:val="61430964"/>
    <w:rsid w:val="615E7EC8"/>
    <w:rsid w:val="616119BD"/>
    <w:rsid w:val="6167726C"/>
    <w:rsid w:val="619319BA"/>
    <w:rsid w:val="61A24944"/>
    <w:rsid w:val="61C82F6B"/>
    <w:rsid w:val="623C7507"/>
    <w:rsid w:val="62633B5A"/>
    <w:rsid w:val="626B78F3"/>
    <w:rsid w:val="626D2121"/>
    <w:rsid w:val="62A40A90"/>
    <w:rsid w:val="62C6060B"/>
    <w:rsid w:val="62F33969"/>
    <w:rsid w:val="63995EEF"/>
    <w:rsid w:val="639D20EC"/>
    <w:rsid w:val="63DB690C"/>
    <w:rsid w:val="63E14076"/>
    <w:rsid w:val="63E26E03"/>
    <w:rsid w:val="64245294"/>
    <w:rsid w:val="64397637"/>
    <w:rsid w:val="6453478B"/>
    <w:rsid w:val="646D2161"/>
    <w:rsid w:val="64EE200E"/>
    <w:rsid w:val="64F1533F"/>
    <w:rsid w:val="64F53B22"/>
    <w:rsid w:val="653A3CEB"/>
    <w:rsid w:val="6567598F"/>
    <w:rsid w:val="658A56E7"/>
    <w:rsid w:val="658B7E9E"/>
    <w:rsid w:val="65A074B6"/>
    <w:rsid w:val="65AF4D0A"/>
    <w:rsid w:val="65B0571E"/>
    <w:rsid w:val="65E66DDE"/>
    <w:rsid w:val="65F86202"/>
    <w:rsid w:val="661E2526"/>
    <w:rsid w:val="665541D8"/>
    <w:rsid w:val="66573BF3"/>
    <w:rsid w:val="66C459EE"/>
    <w:rsid w:val="676709EF"/>
    <w:rsid w:val="677B6B62"/>
    <w:rsid w:val="678751CE"/>
    <w:rsid w:val="678F181D"/>
    <w:rsid w:val="67967E29"/>
    <w:rsid w:val="67A62217"/>
    <w:rsid w:val="67E913E0"/>
    <w:rsid w:val="682B04B6"/>
    <w:rsid w:val="68351FD7"/>
    <w:rsid w:val="683B3380"/>
    <w:rsid w:val="68431148"/>
    <w:rsid w:val="68735AA7"/>
    <w:rsid w:val="6893069F"/>
    <w:rsid w:val="68D24E80"/>
    <w:rsid w:val="68D552D6"/>
    <w:rsid w:val="69487D00"/>
    <w:rsid w:val="694F0148"/>
    <w:rsid w:val="69567B0E"/>
    <w:rsid w:val="699E0122"/>
    <w:rsid w:val="699E10F2"/>
    <w:rsid w:val="69B917AE"/>
    <w:rsid w:val="69BD19C9"/>
    <w:rsid w:val="69E12C45"/>
    <w:rsid w:val="69FC2A57"/>
    <w:rsid w:val="6A236C92"/>
    <w:rsid w:val="6A2436A7"/>
    <w:rsid w:val="6A581FE3"/>
    <w:rsid w:val="6A6A6683"/>
    <w:rsid w:val="6A7F5997"/>
    <w:rsid w:val="6A814F4E"/>
    <w:rsid w:val="6A8162D4"/>
    <w:rsid w:val="6A993D84"/>
    <w:rsid w:val="6AAE2E5C"/>
    <w:rsid w:val="6B5D2B3E"/>
    <w:rsid w:val="6BF33501"/>
    <w:rsid w:val="6C2A1699"/>
    <w:rsid w:val="6C314082"/>
    <w:rsid w:val="6C374DF6"/>
    <w:rsid w:val="6C69561D"/>
    <w:rsid w:val="6C824DA6"/>
    <w:rsid w:val="6C8A6841"/>
    <w:rsid w:val="6C90177A"/>
    <w:rsid w:val="6CC52B7E"/>
    <w:rsid w:val="6CD46509"/>
    <w:rsid w:val="6D0244C9"/>
    <w:rsid w:val="6D475F23"/>
    <w:rsid w:val="6D567DF2"/>
    <w:rsid w:val="6D84561D"/>
    <w:rsid w:val="6DAA3B53"/>
    <w:rsid w:val="6DC23E17"/>
    <w:rsid w:val="6DC55E42"/>
    <w:rsid w:val="6DCE6D74"/>
    <w:rsid w:val="6E0E0B88"/>
    <w:rsid w:val="6E313012"/>
    <w:rsid w:val="6E3C4519"/>
    <w:rsid w:val="6E501031"/>
    <w:rsid w:val="6ED25EA2"/>
    <w:rsid w:val="6EF226CF"/>
    <w:rsid w:val="6EF60556"/>
    <w:rsid w:val="6F034779"/>
    <w:rsid w:val="6F435C43"/>
    <w:rsid w:val="6F69126B"/>
    <w:rsid w:val="6F7225BA"/>
    <w:rsid w:val="6F7361CB"/>
    <w:rsid w:val="6F903ABA"/>
    <w:rsid w:val="6FF67154"/>
    <w:rsid w:val="703E2E17"/>
    <w:rsid w:val="707658E4"/>
    <w:rsid w:val="707E121C"/>
    <w:rsid w:val="70921FC1"/>
    <w:rsid w:val="70C25E3B"/>
    <w:rsid w:val="70D50ECD"/>
    <w:rsid w:val="71141D9F"/>
    <w:rsid w:val="71207C5B"/>
    <w:rsid w:val="7171713B"/>
    <w:rsid w:val="71A206ED"/>
    <w:rsid w:val="71C157D6"/>
    <w:rsid w:val="71D43A2D"/>
    <w:rsid w:val="71D92E67"/>
    <w:rsid w:val="71E567FD"/>
    <w:rsid w:val="72497C09"/>
    <w:rsid w:val="72A22B7A"/>
    <w:rsid w:val="73054172"/>
    <w:rsid w:val="735C55CC"/>
    <w:rsid w:val="73702996"/>
    <w:rsid w:val="739C4607"/>
    <w:rsid w:val="73A25488"/>
    <w:rsid w:val="73A971F4"/>
    <w:rsid w:val="73AB2A4B"/>
    <w:rsid w:val="73F46113"/>
    <w:rsid w:val="74AC4B13"/>
    <w:rsid w:val="74B60DED"/>
    <w:rsid w:val="74F76350"/>
    <w:rsid w:val="75060394"/>
    <w:rsid w:val="752127BE"/>
    <w:rsid w:val="753B0CE6"/>
    <w:rsid w:val="7558366B"/>
    <w:rsid w:val="75676BB7"/>
    <w:rsid w:val="75786C68"/>
    <w:rsid w:val="758E6A2C"/>
    <w:rsid w:val="759546A3"/>
    <w:rsid w:val="75B45F93"/>
    <w:rsid w:val="75B75499"/>
    <w:rsid w:val="75DE524F"/>
    <w:rsid w:val="75E03253"/>
    <w:rsid w:val="760317BB"/>
    <w:rsid w:val="76032748"/>
    <w:rsid w:val="76140A07"/>
    <w:rsid w:val="761B02D9"/>
    <w:rsid w:val="76D67485"/>
    <w:rsid w:val="76EB6E8F"/>
    <w:rsid w:val="76ED62BF"/>
    <w:rsid w:val="770607DE"/>
    <w:rsid w:val="77770F88"/>
    <w:rsid w:val="777D29EF"/>
    <w:rsid w:val="778064FE"/>
    <w:rsid w:val="77824B58"/>
    <w:rsid w:val="77906A52"/>
    <w:rsid w:val="779B37DF"/>
    <w:rsid w:val="77D21FBC"/>
    <w:rsid w:val="77F9588F"/>
    <w:rsid w:val="7823599F"/>
    <w:rsid w:val="787D7C90"/>
    <w:rsid w:val="789E32EE"/>
    <w:rsid w:val="78AC2103"/>
    <w:rsid w:val="7950777A"/>
    <w:rsid w:val="7964728A"/>
    <w:rsid w:val="79FD7F63"/>
    <w:rsid w:val="7ACB2D1D"/>
    <w:rsid w:val="7AD46C76"/>
    <w:rsid w:val="7AF92F5C"/>
    <w:rsid w:val="7B1C6363"/>
    <w:rsid w:val="7B312160"/>
    <w:rsid w:val="7B383CDD"/>
    <w:rsid w:val="7B493C67"/>
    <w:rsid w:val="7B6866A2"/>
    <w:rsid w:val="7B6B6B2A"/>
    <w:rsid w:val="7B71659C"/>
    <w:rsid w:val="7B7979C2"/>
    <w:rsid w:val="7B91138C"/>
    <w:rsid w:val="7BE0081C"/>
    <w:rsid w:val="7BF5022B"/>
    <w:rsid w:val="7C2154E8"/>
    <w:rsid w:val="7C5F417E"/>
    <w:rsid w:val="7C697F44"/>
    <w:rsid w:val="7CD40494"/>
    <w:rsid w:val="7D005DC0"/>
    <w:rsid w:val="7D70638D"/>
    <w:rsid w:val="7D991909"/>
    <w:rsid w:val="7DA921FE"/>
    <w:rsid w:val="7DC16624"/>
    <w:rsid w:val="7DCC6513"/>
    <w:rsid w:val="7E275A7E"/>
    <w:rsid w:val="7E45196A"/>
    <w:rsid w:val="7E6F4AA5"/>
    <w:rsid w:val="7E7E3A3C"/>
    <w:rsid w:val="7EF03D5B"/>
    <w:rsid w:val="7F121952"/>
    <w:rsid w:val="7F134B9E"/>
    <w:rsid w:val="7F176AF4"/>
    <w:rsid w:val="7F225790"/>
    <w:rsid w:val="7F50718A"/>
    <w:rsid w:val="7F554212"/>
    <w:rsid w:val="7F9F444E"/>
    <w:rsid w:val="7FBD0EC6"/>
    <w:rsid w:val="7FD07311"/>
    <w:rsid w:val="BFCEA7D5"/>
    <w:rsid w:val="EEF56577"/>
    <w:rsid w:val="F67F48EF"/>
    <w:rsid w:val="F75F8E60"/>
    <w:rsid w:val="FFB78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41"/>
    <w:basedOn w:val="6"/>
    <w:qFormat/>
    <w:uiPriority w:val="0"/>
    <w:rPr>
      <w:rFonts w:ascii="黑体" w:hAnsi="宋体" w:eastAsia="黑体" w:cs="黑体"/>
      <w:b/>
      <w:color w:val="000000"/>
      <w:sz w:val="24"/>
      <w:szCs w:val="24"/>
      <w:u w:val="none"/>
    </w:rPr>
  </w:style>
  <w:style w:type="character" w:customStyle="1" w:styleId="8">
    <w:name w:val="font41"/>
    <w:basedOn w:val="6"/>
    <w:qFormat/>
    <w:uiPriority w:val="0"/>
    <w:rPr>
      <w:rFonts w:hint="eastAsia" w:ascii="微软雅黑" w:hAnsi="微软雅黑" w:eastAsia="微软雅黑" w:cs="微软雅黑"/>
      <w:color w:val="000000"/>
      <w:sz w:val="22"/>
      <w:szCs w:val="22"/>
      <w:u w:val="none"/>
    </w:rPr>
  </w:style>
  <w:style w:type="character" w:customStyle="1" w:styleId="9">
    <w:name w:val="font81"/>
    <w:basedOn w:val="6"/>
    <w:qFormat/>
    <w:uiPriority w:val="0"/>
    <w:rPr>
      <w:rFonts w:hint="eastAsia" w:ascii="宋体" w:hAnsi="宋体" w:eastAsia="宋体" w:cs="宋体"/>
      <w:color w:val="000000"/>
      <w:sz w:val="22"/>
      <w:szCs w:val="22"/>
      <w:u w:val="none"/>
    </w:rPr>
  </w:style>
  <w:style w:type="character" w:customStyle="1" w:styleId="10">
    <w:name w:val="font61"/>
    <w:basedOn w:val="6"/>
    <w:qFormat/>
    <w:uiPriority w:val="0"/>
    <w:rPr>
      <w:rFonts w:hint="default" w:ascii="仿宋_GB2312" w:eastAsia="仿宋_GB2312" w:cs="仿宋_GB2312"/>
      <w:color w:val="000000"/>
      <w:sz w:val="22"/>
      <w:szCs w:val="22"/>
      <w:u w:val="none"/>
    </w:rPr>
  </w:style>
  <w:style w:type="character" w:customStyle="1" w:styleId="11">
    <w:name w:val="font91"/>
    <w:basedOn w:val="6"/>
    <w:qFormat/>
    <w:uiPriority w:val="0"/>
    <w:rPr>
      <w:rFonts w:hint="default" w:ascii="仿宋_GB2312" w:eastAsia="仿宋_GB2312" w:cs="仿宋_GB2312"/>
      <w:color w:val="FF0000"/>
      <w:sz w:val="22"/>
      <w:szCs w:val="22"/>
      <w:u w:val="none"/>
    </w:rPr>
  </w:style>
  <w:style w:type="character" w:customStyle="1" w:styleId="12">
    <w:name w:val="font161"/>
    <w:basedOn w:val="6"/>
    <w:qFormat/>
    <w:uiPriority w:val="0"/>
    <w:rPr>
      <w:rFonts w:hint="eastAsia" w:ascii="微软雅黑" w:hAnsi="微软雅黑" w:eastAsia="微软雅黑" w:cs="微软雅黑"/>
      <w:b/>
      <w:color w:val="000000"/>
      <w:sz w:val="20"/>
      <w:szCs w:val="20"/>
      <w:u w:val="none"/>
    </w:rPr>
  </w:style>
  <w:style w:type="character" w:customStyle="1" w:styleId="13">
    <w:name w:val="font51"/>
    <w:basedOn w:val="6"/>
    <w:qFormat/>
    <w:uiPriority w:val="0"/>
    <w:rPr>
      <w:rFonts w:hint="default" w:ascii="Arial" w:hAnsi="Arial" w:cs="Arial"/>
      <w:color w:val="000000"/>
      <w:sz w:val="22"/>
      <w:szCs w:val="22"/>
      <w:u w:val="none"/>
    </w:rPr>
  </w:style>
  <w:style w:type="character" w:customStyle="1" w:styleId="14">
    <w:name w:val="font71"/>
    <w:basedOn w:val="6"/>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2023-10-27T06:09:00Z</dcterms:created>
  <dc:creator>周海兰</dc:creator>
  <cp:lastModifiedBy>uos</cp:lastModifiedBy>
  <cp:lastPrinted>2023-11-02T00:10:00Z</cp:lastPrinted>
  <dcterms:modified xsi:type="dcterms:W3CDTF">2023-11-02T15:09:06Z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3F0F7489E1834B88A9A8E8E6687FC538</vt:lpwstr>
  </property>
</Properties>
</file>