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评分标准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9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17"/>
        <w:gridCol w:w="47"/>
        <w:gridCol w:w="979"/>
        <w:gridCol w:w="1570"/>
        <w:gridCol w:w="198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评分因素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A 价格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B 商务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C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权重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15%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A 报价得分评审标准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评审项目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分值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32"/>
                <w:szCs w:val="32"/>
                <w:lang w:val="en-US" w:eastAsia="zh-CN" w:bidi="ar"/>
              </w:rPr>
              <w:t>报价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10分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基准价为满足邀标文件要求且最后报价最低的供应商的价格，价格分统一按照下列公式计算：报价得分＝（基准价/最后报价）×价格权值×100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5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B 商务评审标准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评审项目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分值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一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供应商类似</w:t>
            </w:r>
          </w:p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业绩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10分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4" w:lineRule="auto"/>
              <w:ind w:left="0" w:right="0" w:firstLine="640" w:firstLineChars="20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2021年1月1日至2023年12月31日，供应商完成类似项目经验，每个合同得2分，本项满分10分。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4" w:lineRule="auto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证明材料：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提供业绩合同关键页复印件或其他相关证明材料复印件并加盖公章，日期以合同签订日期为准，否则不得分。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二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单位在册注册会计师人员情况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5分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2"/>
                <w:lang w:val="en-US" w:eastAsia="zh-CN" w:bidi="ar"/>
              </w:rPr>
              <w:t>投标人每提供1名在册注册会计师人员，得1分，满分5分。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证明材料：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本单位注册的会计师证书复印件、在本单位缴纳2023年1月至今任意一个月的社保证明等。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5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32"/>
                <w:szCs w:val="32"/>
                <w:lang w:val="en-US" w:eastAsia="zh-CN" w:bidi="ar"/>
              </w:rPr>
              <w:t>C 技术评审标准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 w:val="0"/>
                <w:sz w:val="32"/>
                <w:szCs w:val="32"/>
              </w:rPr>
              <w:t>三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本项目拟派人员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20分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本项目拟派人员：（满分20分）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（一）拟选派到本项目的项目负责人至少1名（要求相关专业毕业，从事相关专业工作5年以上，具有注册会计师资格）；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（二）除项目负责人外，人员配备不少于2名（含2名）专业技术人员（要求相关专业毕业，其中从事本专业工作5年以上，且具有中级以上职称人员不少于1人），以上人员配备齐全得20分。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Chars="0" w:right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以上人员配备齐全得20分。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Wingdings" w:eastAsia="仿宋_GB2312" w:cs="仿宋_GB2312"/>
                <w:kern w:val="0"/>
                <w:sz w:val="32"/>
                <w:szCs w:val="32"/>
              </w:rPr>
              <w:t>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缺少会计师职称人员扣10分；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Wingdings" w:eastAsia="仿宋_GB2312" w:cs="仿宋_GB2312"/>
                <w:kern w:val="2"/>
                <w:sz w:val="32"/>
                <w:szCs w:val="32"/>
                <w:lang w:val="en-US" w:eastAsia="zh-CN" w:bidi="ar"/>
              </w:rPr>
              <w:t>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缺少中级职称人员扣5分。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证明材料：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上述人员需提供个人毕业证书、职称证书、注册资格证书复印件、单位与个人签订的劳动合同复印件、在本单位缴纳2023年1月至今任意一个月的社保证明等证明材料，并加盖单位公章）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四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服务制度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10分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服务制度（满分10分）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1.业务质量控制制度和内部管理制度健全的，得10分；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2.业务质量控制制度和内部管理制度较健全的，得6-9分；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3.业务质量控制制度和内部管理制度不够健全的，得1-5分；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4.未提供制度的，得0分。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五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服务承诺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根据供应商提供的针对本项目的各项服务承诺进行综合评价：（满分10分）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1.服务承诺完整、详细，按要求指派相关人员提供服务，并提供佐证或说明材料证明其承诺具有可实施性的为优秀得8-10分；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2.服务承诺完整、有效，按要求指派相关人员提供服务，未提供佐证或说明证明其承诺具有可实施性的为良好得5-7分；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3.未提供服务承诺或服务承诺存在缺陷的为差得0-4分。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证明材料：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1.履约服务承诺；2.廉洁承诺；3.响应用户需求的承诺；4.无违法、失信行为的承诺；5.供应商认为有必要提供的其他承诺或证明材料。承诺书格式自拟。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六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32"/>
                <w:szCs w:val="32"/>
              </w:rPr>
              <w:t>实施方案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b w:val="0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b w:val="0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b w:val="0"/>
                <w:kern w:val="2"/>
                <w:sz w:val="32"/>
                <w:szCs w:val="32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kern w:val="2"/>
                <w:sz w:val="32"/>
                <w:szCs w:val="32"/>
              </w:rPr>
              <w:t>35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1.实施方案规范且可行性强，申报指导和资料审核目标、重点，拟派成员职责分工、日常跟踪评估和项目审核方法与程序、组织实施计划、完成时限、质量控制及风险保障措施、服务保障措施等明确、具体，且符合规定和实际，方案表达清晰、完整、严谨、合理、具体，得25-35分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2.实施方案较规范，申报指导和资料审核目标、重点，拟派成员职责分工、日常跟踪评估和项目审核方法与程序、组织实施计划、完成时限、质量控制及风险保障措施、服务保障措施等明确、具体且符合规定和实际，方案表达较为清晰、完整，得15-24分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"/>
              </w:rPr>
              <w:t>3.实施方案较规范且可行性一般，申报指导和资料审核目标、重点，拟派成员职责分工、日常跟踪评估和项目审核方法与程序、组织实施计划、完成时限、质量控制及风险保障措施、服务保障措施等方案表达不够清晰、完整、严谨、合理、具体的，得1-14分；</w:t>
            </w:r>
          </w:p>
          <w:p>
            <w:pPr>
              <w:pStyle w:val="3"/>
              <w:widowControl/>
              <w:adjustRightInd w:val="0"/>
              <w:snapToGrid w:val="0"/>
              <w:spacing w:before="100" w:beforeAutospacing="1" w:after="0" w:afterLines="0" w:afterAutospacing="0" w:line="500" w:lineRule="exact"/>
              <w:ind w:left="0" w:leftChars="0" w:right="0" w:firstLine="0" w:firstLineChars="0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4.未提供方案的得0分。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74F0572C"/>
    <w:rsid w:val="74F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Body Text First Indent 2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6">
    <w:name w:val="正文 New New New New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Calibr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2024-05-22T16:07:00Z</dcterms:created>
  <dc:creator>陈陈</dc:creator>
  <cp:lastModifiedBy>陈陈</cp:lastModifiedBy>
  <dcterms:modified xsi:type="dcterms:W3CDTF">2024-05-22T16:07:54Z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BAE5F0C6BFFE4A9E9624400AD52A914A_11</vt:lpwstr>
  </property>
</Properties>
</file>